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E4" w:rsidRDefault="000A76E4" w:rsidP="000A76E4">
      <w:pPr>
        <w:ind w:firstLine="0"/>
        <w:jc w:val="right"/>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Р О Е К Т</w:t>
      </w:r>
    </w:p>
    <w:p w:rsidR="000A76E4" w:rsidRPr="000A76E4" w:rsidRDefault="000A76E4" w:rsidP="000A76E4">
      <w:pPr>
        <w:ind w:firstLine="0"/>
        <w:jc w:val="center"/>
        <w:rPr>
          <w:rFonts w:ascii="Times New Roman" w:hAnsi="Times New Roman"/>
          <w:b/>
          <w:sz w:val="28"/>
          <w:szCs w:val="28"/>
        </w:rPr>
      </w:pPr>
    </w:p>
    <w:p w:rsidR="000A76E4" w:rsidRPr="000A76E4" w:rsidRDefault="000A76E4" w:rsidP="000A76E4">
      <w:pPr>
        <w:ind w:firstLine="0"/>
        <w:jc w:val="center"/>
        <w:rPr>
          <w:rFonts w:ascii="Times New Roman" w:hAnsi="Times New Roman"/>
          <w:b/>
          <w:sz w:val="28"/>
          <w:szCs w:val="28"/>
        </w:rPr>
      </w:pPr>
      <w:r w:rsidRPr="000A76E4">
        <w:rPr>
          <w:rFonts w:ascii="Times New Roman" w:hAnsi="Times New Roman"/>
          <w:b/>
          <w:sz w:val="28"/>
          <w:szCs w:val="28"/>
        </w:rPr>
        <w:t>АДМИНИСТРАЦИЯ</w:t>
      </w:r>
    </w:p>
    <w:p w:rsidR="000A76E4" w:rsidRPr="000A76E4" w:rsidRDefault="000A76E4" w:rsidP="000A76E4">
      <w:pPr>
        <w:ind w:firstLine="0"/>
        <w:jc w:val="center"/>
        <w:rPr>
          <w:rFonts w:ascii="Times New Roman" w:hAnsi="Times New Roman"/>
          <w:b/>
          <w:sz w:val="28"/>
          <w:szCs w:val="28"/>
        </w:rPr>
      </w:pPr>
      <w:r w:rsidRPr="000A76E4">
        <w:rPr>
          <w:rFonts w:ascii="Times New Roman" w:hAnsi="Times New Roman"/>
          <w:b/>
          <w:sz w:val="28"/>
          <w:szCs w:val="28"/>
        </w:rPr>
        <w:t>НОВОГРЕМЯЧЕНСКОГО СЕЛЬСКОГО ПОСЕЛЕНИЯ</w:t>
      </w:r>
    </w:p>
    <w:p w:rsidR="000A76E4" w:rsidRPr="000A76E4" w:rsidRDefault="000A76E4" w:rsidP="000A76E4">
      <w:pPr>
        <w:ind w:firstLine="0"/>
        <w:jc w:val="center"/>
        <w:rPr>
          <w:rFonts w:ascii="Times New Roman" w:hAnsi="Times New Roman"/>
          <w:b/>
          <w:sz w:val="28"/>
          <w:szCs w:val="28"/>
        </w:rPr>
      </w:pPr>
      <w:r w:rsidRPr="000A76E4">
        <w:rPr>
          <w:rFonts w:ascii="Times New Roman" w:hAnsi="Times New Roman"/>
          <w:b/>
          <w:sz w:val="28"/>
          <w:szCs w:val="28"/>
        </w:rPr>
        <w:t xml:space="preserve">ХОХОЛЬСКОГО МУНИЦИПАЛЬНОГО РАЙОНА </w:t>
      </w:r>
    </w:p>
    <w:p w:rsidR="000A76E4" w:rsidRPr="000A76E4" w:rsidRDefault="000A76E4" w:rsidP="000A76E4">
      <w:pPr>
        <w:ind w:firstLine="0"/>
        <w:jc w:val="center"/>
        <w:rPr>
          <w:rFonts w:ascii="Times New Roman" w:hAnsi="Times New Roman"/>
          <w:b/>
          <w:sz w:val="28"/>
          <w:szCs w:val="28"/>
        </w:rPr>
      </w:pPr>
      <w:r w:rsidRPr="000A76E4">
        <w:rPr>
          <w:rFonts w:ascii="Times New Roman" w:hAnsi="Times New Roman"/>
          <w:b/>
          <w:sz w:val="28"/>
          <w:szCs w:val="28"/>
        </w:rPr>
        <w:t>ВОРОНЕЖСКОЙ ОБЛАСТИ</w:t>
      </w:r>
    </w:p>
    <w:p w:rsidR="000A76E4" w:rsidRPr="000A76E4" w:rsidRDefault="000A76E4" w:rsidP="000A76E4">
      <w:pPr>
        <w:ind w:firstLine="0"/>
        <w:jc w:val="center"/>
        <w:rPr>
          <w:rFonts w:ascii="Times New Roman" w:hAnsi="Times New Roman"/>
          <w:b/>
          <w:sz w:val="28"/>
          <w:szCs w:val="28"/>
        </w:rPr>
      </w:pPr>
    </w:p>
    <w:p w:rsidR="000A76E4" w:rsidRPr="000A76E4" w:rsidRDefault="000A76E4" w:rsidP="000A76E4">
      <w:pPr>
        <w:ind w:firstLine="0"/>
        <w:jc w:val="center"/>
        <w:rPr>
          <w:rFonts w:ascii="Times New Roman" w:hAnsi="Times New Roman"/>
          <w:b/>
          <w:sz w:val="28"/>
          <w:szCs w:val="28"/>
        </w:rPr>
      </w:pPr>
      <w:r w:rsidRPr="000A76E4">
        <w:rPr>
          <w:rFonts w:ascii="Times New Roman" w:hAnsi="Times New Roman"/>
          <w:b/>
          <w:sz w:val="28"/>
          <w:szCs w:val="28"/>
        </w:rPr>
        <w:t>ПОСТАНОВЛЕНИЕ</w:t>
      </w:r>
    </w:p>
    <w:p w:rsidR="00CD2D55" w:rsidRPr="00240527" w:rsidRDefault="00CD2D55" w:rsidP="0075123A">
      <w:pPr>
        <w:ind w:firstLine="0"/>
        <w:jc w:val="center"/>
        <w:rPr>
          <w:rFonts w:ascii="Times New Roman" w:hAnsi="Times New Roman"/>
          <w:sz w:val="28"/>
          <w:szCs w:val="28"/>
        </w:rPr>
      </w:pPr>
    </w:p>
    <w:p w:rsidR="00CD2D55" w:rsidRPr="00240527" w:rsidRDefault="00CD2D55" w:rsidP="0075123A">
      <w:pPr>
        <w:tabs>
          <w:tab w:val="left" w:pos="1172"/>
        </w:tabs>
        <w:rPr>
          <w:rFonts w:ascii="Times New Roman" w:hAnsi="Times New Roman"/>
          <w:sz w:val="28"/>
          <w:szCs w:val="28"/>
        </w:rPr>
      </w:pPr>
    </w:p>
    <w:p w:rsidR="00CD2D55" w:rsidRPr="00240527" w:rsidRDefault="00CD2D55" w:rsidP="00527931">
      <w:pPr>
        <w:tabs>
          <w:tab w:val="left" w:pos="1172"/>
        </w:tabs>
        <w:ind w:firstLine="0"/>
        <w:jc w:val="left"/>
        <w:rPr>
          <w:rFonts w:ascii="Times New Roman" w:hAnsi="Times New Roman"/>
          <w:sz w:val="28"/>
          <w:szCs w:val="28"/>
        </w:rPr>
      </w:pPr>
      <w:r w:rsidRPr="00240527">
        <w:rPr>
          <w:rFonts w:ascii="Times New Roman" w:hAnsi="Times New Roman"/>
          <w:sz w:val="28"/>
          <w:szCs w:val="28"/>
        </w:rPr>
        <w:t>«___» ______________ 202</w:t>
      </w:r>
      <w:r w:rsidR="00B82F14">
        <w:rPr>
          <w:rFonts w:ascii="Times New Roman" w:hAnsi="Times New Roman"/>
          <w:sz w:val="28"/>
          <w:szCs w:val="28"/>
        </w:rPr>
        <w:t>4</w:t>
      </w:r>
      <w:r w:rsidRPr="00240527">
        <w:rPr>
          <w:rFonts w:ascii="Times New Roman" w:hAnsi="Times New Roman"/>
          <w:sz w:val="28"/>
          <w:szCs w:val="28"/>
        </w:rPr>
        <w:t xml:space="preserve"> г.    </w:t>
      </w:r>
      <w:r w:rsidR="00527931" w:rsidRPr="00240527">
        <w:rPr>
          <w:rFonts w:ascii="Times New Roman" w:hAnsi="Times New Roman"/>
          <w:sz w:val="28"/>
          <w:szCs w:val="28"/>
        </w:rPr>
        <w:t xml:space="preserve"> </w:t>
      </w:r>
      <w:r w:rsidRPr="00240527">
        <w:rPr>
          <w:rFonts w:ascii="Times New Roman" w:hAnsi="Times New Roman"/>
          <w:sz w:val="28"/>
          <w:szCs w:val="28"/>
        </w:rPr>
        <w:t xml:space="preserve"> </w:t>
      </w:r>
      <w:r w:rsidR="00527931" w:rsidRPr="00240527">
        <w:rPr>
          <w:rFonts w:ascii="Times New Roman" w:hAnsi="Times New Roman"/>
          <w:sz w:val="28"/>
          <w:szCs w:val="28"/>
        </w:rPr>
        <w:t xml:space="preserve">    </w:t>
      </w:r>
      <w:r w:rsidRPr="00240527">
        <w:rPr>
          <w:rFonts w:ascii="Times New Roman" w:hAnsi="Times New Roman"/>
          <w:sz w:val="28"/>
          <w:szCs w:val="28"/>
        </w:rPr>
        <w:t xml:space="preserve">                                                         № ____</w:t>
      </w:r>
    </w:p>
    <w:p w:rsidR="00B82F14" w:rsidRPr="00B82F14" w:rsidRDefault="00B82F14" w:rsidP="00B82F14">
      <w:pPr>
        <w:pStyle w:val="Title"/>
        <w:ind w:firstLine="0"/>
        <w:jc w:val="left"/>
        <w:rPr>
          <w:rFonts w:ascii="Times New Roman" w:hAnsi="Times New Roman" w:cs="Times New Roman"/>
          <w:b w:val="0"/>
          <w:sz w:val="28"/>
          <w:szCs w:val="28"/>
        </w:rPr>
      </w:pPr>
      <w:r w:rsidRPr="00B82F14">
        <w:rPr>
          <w:rFonts w:ascii="Times New Roman" w:hAnsi="Times New Roman" w:cs="Times New Roman"/>
          <w:b w:val="0"/>
          <w:sz w:val="28"/>
          <w:szCs w:val="28"/>
        </w:rPr>
        <w:t>с. Новогремяченское</w:t>
      </w:r>
    </w:p>
    <w:p w:rsidR="00CD2D55" w:rsidRPr="00240527" w:rsidRDefault="00CD2D55" w:rsidP="00527931">
      <w:pPr>
        <w:pStyle w:val="Title"/>
        <w:ind w:firstLine="0"/>
        <w:rPr>
          <w:rFonts w:ascii="Times New Roman" w:hAnsi="Times New Roman" w:cs="Times New Roman"/>
          <w:sz w:val="28"/>
          <w:szCs w:val="28"/>
        </w:rPr>
      </w:pPr>
      <w:r w:rsidRPr="00240527">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xml:space="preserve">» на территории </w:t>
      </w:r>
      <w:r w:rsidR="00B82F14" w:rsidRPr="00B82F14">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CD2D55" w:rsidRPr="00240527" w:rsidRDefault="00CD2D55" w:rsidP="0075123A">
      <w:pPr>
        <w:ind w:firstLine="0"/>
        <w:rPr>
          <w:rFonts w:ascii="Times New Roman" w:hAnsi="Times New Roman"/>
          <w:sz w:val="28"/>
          <w:szCs w:val="28"/>
        </w:rPr>
      </w:pPr>
    </w:p>
    <w:p w:rsidR="00CD2D55" w:rsidRDefault="00CD2D55" w:rsidP="00B82F14">
      <w:pPr>
        <w:pStyle w:val="a3"/>
        <w:widowControl w:val="0"/>
        <w:tabs>
          <w:tab w:val="left" w:pos="0"/>
        </w:tabs>
        <w:autoSpaceDE w:val="0"/>
        <w:autoSpaceDN w:val="0"/>
        <w:adjustRightInd w:val="0"/>
        <w:ind w:firstLine="709"/>
        <w:jc w:val="both"/>
      </w:pPr>
      <w:proofErr w:type="gramStart"/>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40527">
        <w:t xml:space="preserve"> изменений в некоторые акты Правительства Российской Федерации и признании </w:t>
      </w:r>
      <w:proofErr w:type="gramStart"/>
      <w:r w:rsidRPr="00240527">
        <w:t>утратившими</w:t>
      </w:r>
      <w:proofErr w:type="gramEnd"/>
      <w:r w:rsidRPr="00240527">
        <w:t xml:space="preserve"> силу некоторых актов и отдельных положений актов Правительства Российской Федерации», Уставом </w:t>
      </w:r>
      <w:r w:rsidR="00B82F14" w:rsidRPr="00B82F14">
        <w:t>Новогремяченского сельского поселения Хохольского муниципального района  Воронежской области</w:t>
      </w:r>
      <w:r w:rsidRPr="00240527">
        <w:t xml:space="preserve"> администрация </w:t>
      </w:r>
      <w:r w:rsidR="00B82F14" w:rsidRPr="00B82F14">
        <w:t>Новогремяченского сельского поселения Хохольского муниципального района  Воронежской области</w:t>
      </w:r>
    </w:p>
    <w:p w:rsidR="00B82F14" w:rsidRPr="00240527" w:rsidRDefault="00B82F14" w:rsidP="00B82F14">
      <w:pPr>
        <w:pStyle w:val="a3"/>
        <w:widowControl w:val="0"/>
        <w:tabs>
          <w:tab w:val="left" w:pos="0"/>
        </w:tabs>
        <w:autoSpaceDE w:val="0"/>
        <w:autoSpaceDN w:val="0"/>
        <w:adjustRightInd w:val="0"/>
        <w:ind w:firstLine="709"/>
        <w:jc w:val="both"/>
      </w:pPr>
    </w:p>
    <w:p w:rsidR="00CD2D55" w:rsidRPr="00240527" w:rsidRDefault="00CD2D55" w:rsidP="00CB3ED7">
      <w:pPr>
        <w:pStyle w:val="a3"/>
        <w:widowControl w:val="0"/>
        <w:tabs>
          <w:tab w:val="left" w:pos="0"/>
        </w:tabs>
        <w:autoSpaceDE w:val="0"/>
        <w:autoSpaceDN w:val="0"/>
        <w:adjustRightInd w:val="0"/>
        <w:jc w:val="center"/>
        <w:rPr>
          <w:b/>
        </w:rPr>
      </w:pPr>
      <w:r w:rsidRPr="00240527">
        <w:rPr>
          <w:b/>
        </w:rPr>
        <w:t>ПОСТАНОВЛЯЕТ:</w:t>
      </w:r>
    </w:p>
    <w:p w:rsidR="00CD2D55" w:rsidRPr="00240527" w:rsidRDefault="00CD2D55" w:rsidP="0075123A">
      <w:pPr>
        <w:pStyle w:val="a3"/>
        <w:widowControl w:val="0"/>
        <w:tabs>
          <w:tab w:val="left" w:pos="0"/>
        </w:tabs>
        <w:autoSpaceDE w:val="0"/>
        <w:autoSpaceDN w:val="0"/>
        <w:adjustRightInd w:val="0"/>
        <w:ind w:firstLine="709"/>
        <w:jc w:val="both"/>
        <w:rPr>
          <w:lang w:eastAsia="ru-RU"/>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 xml:space="preserve">на территории </w:t>
      </w:r>
      <w:r w:rsidR="00B82F14" w:rsidRPr="00B82F14">
        <w:t>Новогремяченского сельского поселения Хохольского муниципального района  Воронежской области</w:t>
      </w:r>
      <w:r w:rsidRPr="00240527">
        <w:t xml:space="preserve"> 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2. Признать утратившими силу постановлени</w:t>
      </w:r>
      <w:r w:rsidR="00B82F14">
        <w:rPr>
          <w:rFonts w:ascii="Times New Roman" w:hAnsi="Times New Roman"/>
          <w:sz w:val="28"/>
          <w:szCs w:val="28"/>
        </w:rPr>
        <w:t>е</w:t>
      </w:r>
      <w:r w:rsidRPr="00240527">
        <w:rPr>
          <w:rFonts w:ascii="Times New Roman" w:hAnsi="Times New Roman"/>
          <w:sz w:val="28"/>
          <w:szCs w:val="28"/>
        </w:rPr>
        <w:t xml:space="preserve"> администрации </w:t>
      </w:r>
      <w:r w:rsidR="00B82F14" w:rsidRPr="00B82F14">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240527">
        <w:rPr>
          <w:rFonts w:ascii="Times New Roman" w:hAnsi="Times New Roman"/>
          <w:sz w:val="28"/>
          <w:szCs w:val="28"/>
        </w:rPr>
        <w:t>:</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от «</w:t>
      </w:r>
      <w:r w:rsidR="00B82F14">
        <w:rPr>
          <w:rFonts w:ascii="Times New Roman" w:hAnsi="Times New Roman"/>
          <w:sz w:val="28"/>
          <w:szCs w:val="28"/>
        </w:rPr>
        <w:t>16» ноября 2023</w:t>
      </w:r>
      <w:r w:rsidRPr="00240527">
        <w:rPr>
          <w:rFonts w:ascii="Times New Roman" w:hAnsi="Times New Roman"/>
          <w:sz w:val="28"/>
          <w:szCs w:val="28"/>
        </w:rPr>
        <w:t xml:space="preserve"> г. № </w:t>
      </w:r>
      <w:r w:rsidR="00B82F14">
        <w:rPr>
          <w:rFonts w:ascii="Times New Roman" w:hAnsi="Times New Roman"/>
          <w:sz w:val="28"/>
          <w:szCs w:val="28"/>
        </w:rPr>
        <w:t>150</w:t>
      </w:r>
      <w:r w:rsidRPr="00240527">
        <w:rPr>
          <w:rFonts w:ascii="Times New Roman" w:hAnsi="Times New Roman"/>
          <w:sz w:val="28"/>
          <w:szCs w:val="28"/>
        </w:rPr>
        <w:t xml:space="preserve"> «</w:t>
      </w:r>
      <w:r w:rsidR="00B82F14" w:rsidRPr="00B82F14">
        <w:rPr>
          <w:rFonts w:ascii="Times New Roman" w:hAnsi="Times New Roman"/>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Новогремяченского сельского поселения Хохольского муниципального района  Воронежской области</w:t>
      </w:r>
      <w:r w:rsidR="00CB3ED7" w:rsidRPr="00240527">
        <w:rPr>
          <w:rFonts w:ascii="Times New Roman" w:hAnsi="Times New Roman"/>
          <w:sz w:val="28"/>
          <w:szCs w:val="28"/>
        </w:rPr>
        <w:t>»</w:t>
      </w:r>
      <w:r w:rsidR="00B82F14">
        <w:rPr>
          <w:rFonts w:ascii="Times New Roman" w:hAnsi="Times New Roman"/>
          <w:sz w:val="28"/>
          <w:szCs w:val="28"/>
        </w:rPr>
        <w:t>.</w:t>
      </w:r>
    </w:p>
    <w:p w:rsidR="00637A51" w:rsidRPr="00240527" w:rsidRDefault="00637A51"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3. Настоящее постановление вступает в силу со дня его официального опубликования.  </w:t>
      </w:r>
    </w:p>
    <w:p w:rsidR="0039132B" w:rsidRPr="00240527" w:rsidRDefault="0039132B" w:rsidP="0039132B">
      <w:pPr>
        <w:ind w:firstLine="709"/>
        <w:rPr>
          <w:rFonts w:ascii="Times New Roman" w:hAnsi="Times New Roman"/>
          <w:sz w:val="28"/>
          <w:szCs w:val="28"/>
        </w:rPr>
      </w:pPr>
      <w:r w:rsidRPr="00240527">
        <w:rPr>
          <w:rFonts w:ascii="Times New Roman" w:hAnsi="Times New Roman"/>
          <w:sz w:val="28"/>
          <w:szCs w:val="28"/>
        </w:rPr>
        <w:t xml:space="preserve">4. </w:t>
      </w:r>
      <w:proofErr w:type="gramStart"/>
      <w:r w:rsidRPr="00240527">
        <w:rPr>
          <w:rFonts w:ascii="Times New Roman" w:hAnsi="Times New Roman"/>
          <w:sz w:val="28"/>
          <w:szCs w:val="28"/>
        </w:rPr>
        <w:t>Контроль за</w:t>
      </w:r>
      <w:proofErr w:type="gramEnd"/>
      <w:r w:rsidRPr="00240527">
        <w:rPr>
          <w:rFonts w:ascii="Times New Roman" w:hAnsi="Times New Roman"/>
          <w:sz w:val="28"/>
          <w:szCs w:val="28"/>
        </w:rPr>
        <w:t xml:space="preserve"> исполнением настоящего постановления оставляю за собой.</w:t>
      </w:r>
    </w:p>
    <w:p w:rsidR="0039132B" w:rsidRPr="00240527" w:rsidRDefault="0039132B" w:rsidP="0039132B">
      <w:pPr>
        <w:ind w:firstLine="709"/>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p w:rsidR="00B82F14" w:rsidRDefault="00B82F14" w:rsidP="0039132B">
      <w:pPr>
        <w:ind w:firstLine="0"/>
        <w:rPr>
          <w:rFonts w:ascii="Times New Roman" w:hAnsi="Times New Roman"/>
          <w:sz w:val="28"/>
          <w:szCs w:val="28"/>
        </w:rPr>
      </w:pPr>
      <w:r w:rsidRPr="00B82F14">
        <w:rPr>
          <w:rFonts w:ascii="Times New Roman" w:hAnsi="Times New Roman"/>
          <w:sz w:val="28"/>
          <w:szCs w:val="28"/>
        </w:rPr>
        <w:t xml:space="preserve">Глава Новогремяченского </w:t>
      </w:r>
      <w:proofErr w:type="gramStart"/>
      <w:r w:rsidRPr="00B82F14">
        <w:rPr>
          <w:rFonts w:ascii="Times New Roman" w:hAnsi="Times New Roman"/>
          <w:sz w:val="28"/>
          <w:szCs w:val="28"/>
        </w:rPr>
        <w:t>сельского</w:t>
      </w:r>
      <w:proofErr w:type="gramEnd"/>
      <w:r w:rsidRPr="00B82F14">
        <w:rPr>
          <w:rFonts w:ascii="Times New Roman" w:hAnsi="Times New Roman"/>
          <w:sz w:val="28"/>
          <w:szCs w:val="28"/>
        </w:rPr>
        <w:t xml:space="preserve"> </w:t>
      </w:r>
    </w:p>
    <w:p w:rsidR="00B82F14" w:rsidRDefault="00B82F14" w:rsidP="0039132B">
      <w:pPr>
        <w:ind w:firstLine="0"/>
        <w:rPr>
          <w:rFonts w:ascii="Times New Roman" w:hAnsi="Times New Roman"/>
          <w:sz w:val="28"/>
          <w:szCs w:val="28"/>
        </w:rPr>
      </w:pPr>
      <w:r w:rsidRPr="00B82F14">
        <w:rPr>
          <w:rFonts w:ascii="Times New Roman" w:hAnsi="Times New Roman"/>
          <w:sz w:val="28"/>
          <w:szCs w:val="28"/>
        </w:rPr>
        <w:t xml:space="preserve">поселения Хохольского муниципального </w:t>
      </w:r>
    </w:p>
    <w:p w:rsidR="0039132B" w:rsidRPr="00240527" w:rsidRDefault="00B82F14" w:rsidP="0039132B">
      <w:pPr>
        <w:ind w:firstLine="0"/>
        <w:rPr>
          <w:rFonts w:ascii="Times New Roman" w:hAnsi="Times New Roman"/>
          <w:sz w:val="28"/>
          <w:szCs w:val="28"/>
        </w:rPr>
      </w:pPr>
      <w:r w:rsidRPr="00B82F14">
        <w:rPr>
          <w:rFonts w:ascii="Times New Roman" w:hAnsi="Times New Roman"/>
          <w:sz w:val="28"/>
          <w:szCs w:val="28"/>
        </w:rPr>
        <w:t>района  Воронежской области</w:t>
      </w:r>
      <w:r>
        <w:rPr>
          <w:rFonts w:ascii="Times New Roman" w:hAnsi="Times New Roman"/>
          <w:sz w:val="28"/>
          <w:szCs w:val="28"/>
        </w:rPr>
        <w:t xml:space="preserve">                                               </w:t>
      </w:r>
      <w:proofErr w:type="spellStart"/>
      <w:r>
        <w:rPr>
          <w:rFonts w:ascii="Times New Roman" w:hAnsi="Times New Roman"/>
          <w:sz w:val="28"/>
          <w:szCs w:val="28"/>
        </w:rPr>
        <w:t>С.И.Самофалов</w:t>
      </w:r>
      <w:proofErr w:type="spellEnd"/>
    </w:p>
    <w:p w:rsidR="00F5095C" w:rsidRDefault="00F5095C" w:rsidP="0075123A">
      <w:pPr>
        <w:ind w:hanging="5103"/>
        <w:rPr>
          <w:rFonts w:ascii="Times New Roman" w:hAnsi="Times New Roman"/>
          <w:sz w:val="28"/>
          <w:szCs w:val="28"/>
        </w:rPr>
      </w:pPr>
    </w:p>
    <w:p w:rsidR="00B82F14" w:rsidRDefault="00B82F14" w:rsidP="0075123A">
      <w:pPr>
        <w:ind w:hanging="5103"/>
        <w:rPr>
          <w:rFonts w:ascii="Times New Roman" w:hAnsi="Times New Roman"/>
          <w:sz w:val="28"/>
          <w:szCs w:val="28"/>
        </w:rPr>
      </w:pPr>
    </w:p>
    <w:p w:rsidR="00B82F14" w:rsidRDefault="00B82F14" w:rsidP="0075123A">
      <w:pPr>
        <w:ind w:hanging="5103"/>
        <w:rPr>
          <w:rFonts w:ascii="Times New Roman" w:hAnsi="Times New Roman"/>
          <w:sz w:val="28"/>
          <w:szCs w:val="28"/>
        </w:rPr>
      </w:pPr>
    </w:p>
    <w:p w:rsidR="00B82F14" w:rsidRDefault="00B82F14" w:rsidP="0075123A">
      <w:pPr>
        <w:ind w:hanging="5103"/>
        <w:rPr>
          <w:rFonts w:ascii="Times New Roman" w:hAnsi="Times New Roman"/>
          <w:sz w:val="28"/>
          <w:szCs w:val="28"/>
        </w:rPr>
      </w:pPr>
    </w:p>
    <w:p w:rsidR="00B82F14" w:rsidRDefault="00B82F14" w:rsidP="0075123A">
      <w:pPr>
        <w:ind w:hanging="5103"/>
        <w:rPr>
          <w:rFonts w:ascii="Times New Roman" w:hAnsi="Times New Roman"/>
          <w:sz w:val="28"/>
          <w:szCs w:val="28"/>
        </w:rPr>
      </w:pPr>
    </w:p>
    <w:p w:rsidR="00B82F14" w:rsidRPr="00240527" w:rsidRDefault="00B82F14" w:rsidP="0075123A">
      <w:pPr>
        <w:ind w:hanging="5103"/>
        <w:rPr>
          <w:rFonts w:ascii="Times New Roman" w:hAnsi="Times New Roman"/>
          <w:sz w:val="28"/>
          <w:szCs w:val="28"/>
        </w:rPr>
      </w:pPr>
    </w:p>
    <w:p w:rsidR="00F5095C" w:rsidRDefault="00F5095C" w:rsidP="0075123A">
      <w:pPr>
        <w:ind w:hanging="5103"/>
        <w:rPr>
          <w:rFonts w:ascii="Times New Roman" w:hAnsi="Times New Roman"/>
          <w:sz w:val="28"/>
          <w:szCs w:val="28"/>
        </w:rPr>
      </w:pPr>
    </w:p>
    <w:p w:rsidR="00B82F14" w:rsidRDefault="00B82F14" w:rsidP="0075123A">
      <w:pPr>
        <w:ind w:hanging="5103"/>
        <w:rPr>
          <w:rFonts w:ascii="Times New Roman" w:hAnsi="Times New Roman"/>
          <w:sz w:val="28"/>
          <w:szCs w:val="28"/>
        </w:rPr>
      </w:pPr>
    </w:p>
    <w:p w:rsidR="00B82F14" w:rsidRDefault="00B82F14" w:rsidP="0075123A">
      <w:pPr>
        <w:ind w:hanging="5103"/>
        <w:rPr>
          <w:rFonts w:ascii="Times New Roman" w:hAnsi="Times New Roman"/>
          <w:sz w:val="28"/>
          <w:szCs w:val="28"/>
        </w:rPr>
      </w:pPr>
    </w:p>
    <w:p w:rsidR="00B82F14" w:rsidRPr="00240527" w:rsidRDefault="00B82F14" w:rsidP="0075123A">
      <w:pPr>
        <w:ind w:hanging="5103"/>
        <w:rPr>
          <w:rFonts w:ascii="Times New Roman" w:hAnsi="Times New Roman"/>
          <w:sz w:val="28"/>
          <w:szCs w:val="28"/>
        </w:rPr>
      </w:pPr>
    </w:p>
    <w:p w:rsidR="00B1017A" w:rsidRPr="00240527" w:rsidRDefault="00B1017A" w:rsidP="00455B0C">
      <w:pPr>
        <w:ind w:firstLine="0"/>
        <w:jc w:val="right"/>
        <w:rPr>
          <w:rFonts w:ascii="Times New Roman" w:hAnsi="Times New Roman"/>
          <w:sz w:val="28"/>
          <w:szCs w:val="28"/>
        </w:rPr>
      </w:pPr>
    </w:p>
    <w:p w:rsidR="00637A51" w:rsidRPr="00240527" w:rsidRDefault="00455B0C" w:rsidP="00455B0C">
      <w:pPr>
        <w:ind w:firstLine="0"/>
        <w:jc w:val="right"/>
        <w:rPr>
          <w:rFonts w:ascii="Times New Roman" w:hAnsi="Times New Roman"/>
          <w:sz w:val="28"/>
          <w:szCs w:val="28"/>
        </w:rPr>
      </w:pPr>
      <w:r w:rsidRPr="00240527">
        <w:rPr>
          <w:rFonts w:ascii="Times New Roman" w:hAnsi="Times New Roman"/>
          <w:sz w:val="28"/>
          <w:szCs w:val="28"/>
        </w:rPr>
        <w:t xml:space="preserve">Приложение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к постановлению администрации</w:t>
      </w:r>
    </w:p>
    <w:p w:rsidR="00B82F14" w:rsidRDefault="00B82F14" w:rsidP="00455B0C">
      <w:pPr>
        <w:ind w:firstLine="0"/>
        <w:jc w:val="right"/>
        <w:rPr>
          <w:rFonts w:ascii="Times New Roman" w:hAnsi="Times New Roman"/>
          <w:sz w:val="28"/>
          <w:szCs w:val="28"/>
        </w:rPr>
      </w:pPr>
      <w:r w:rsidRPr="00B82F14">
        <w:rPr>
          <w:rFonts w:ascii="Times New Roman" w:hAnsi="Times New Roman"/>
          <w:sz w:val="28"/>
          <w:szCs w:val="28"/>
        </w:rPr>
        <w:t xml:space="preserve">Новогремяченского сельского поселения </w:t>
      </w:r>
    </w:p>
    <w:p w:rsidR="00B82F14" w:rsidRDefault="00B82F14" w:rsidP="00455B0C">
      <w:pPr>
        <w:ind w:firstLine="0"/>
        <w:jc w:val="right"/>
        <w:rPr>
          <w:rFonts w:ascii="Times New Roman" w:hAnsi="Times New Roman"/>
          <w:sz w:val="28"/>
          <w:szCs w:val="28"/>
        </w:rPr>
      </w:pPr>
      <w:r w:rsidRPr="00B82F14">
        <w:rPr>
          <w:rFonts w:ascii="Times New Roman" w:hAnsi="Times New Roman"/>
          <w:sz w:val="28"/>
          <w:szCs w:val="28"/>
        </w:rPr>
        <w:t xml:space="preserve">Хохольского муниципального района  </w:t>
      </w:r>
    </w:p>
    <w:p w:rsidR="00CD2D55" w:rsidRPr="00240527" w:rsidRDefault="00B82F14" w:rsidP="00455B0C">
      <w:pPr>
        <w:ind w:firstLine="0"/>
        <w:jc w:val="right"/>
        <w:rPr>
          <w:rFonts w:ascii="Times New Roman" w:hAnsi="Times New Roman"/>
          <w:sz w:val="28"/>
          <w:szCs w:val="28"/>
        </w:rPr>
      </w:pPr>
      <w:r w:rsidRPr="00B82F14">
        <w:rPr>
          <w:rFonts w:ascii="Times New Roman" w:hAnsi="Times New Roman"/>
          <w:sz w:val="28"/>
          <w:szCs w:val="28"/>
        </w:rPr>
        <w:t>Воронежской области</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 xml:space="preserve"> от «__»__________202</w:t>
      </w:r>
      <w:r w:rsidR="00B82F14">
        <w:rPr>
          <w:rFonts w:ascii="Times New Roman" w:hAnsi="Times New Roman"/>
          <w:sz w:val="28"/>
          <w:szCs w:val="28"/>
        </w:rPr>
        <w:t>4</w:t>
      </w:r>
      <w:r w:rsidRPr="00240527">
        <w:rPr>
          <w:rFonts w:ascii="Times New Roman" w:hAnsi="Times New Roman"/>
          <w:sz w:val="28"/>
          <w:szCs w:val="28"/>
        </w:rPr>
        <w:t xml:space="preserve"> г. № ___</w:t>
      </w:r>
    </w:p>
    <w:p w:rsidR="00CD2D55" w:rsidRPr="00240527" w:rsidRDefault="00CD2D55" w:rsidP="0075123A">
      <w:pPr>
        <w:ind w:firstLine="709"/>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455B0C" w:rsidRPr="00240527" w:rsidRDefault="00CD2D55" w:rsidP="00B82F14">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r w:rsidR="00B82F14" w:rsidRPr="00B82F14">
        <w:rPr>
          <w:b/>
          <w:i w:val="0"/>
          <w:sz w:val="28"/>
          <w:szCs w:val="28"/>
        </w:rPr>
        <w:t>Новогремяченского сельского поселения Хохольского муниципального района  Воронежской области</w:t>
      </w: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proofErr w:type="gramStart"/>
      <w:r w:rsidR="00240B3C" w:rsidRPr="00240527">
        <w:rPr>
          <w:sz w:val="28"/>
          <w:szCs w:val="28"/>
        </w:rPr>
        <w:t>Предметом регулирования настоящего</w:t>
      </w:r>
      <w:r w:rsidR="00455B0C" w:rsidRPr="00240527">
        <w:rPr>
          <w:sz w:val="28"/>
          <w:szCs w:val="28"/>
        </w:rPr>
        <w:t xml:space="preserve"> </w:t>
      </w:r>
      <w:r w:rsidR="00240B3C" w:rsidRPr="00240527">
        <w:rPr>
          <w:sz w:val="28"/>
          <w:szCs w:val="28"/>
        </w:rPr>
        <w:t>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r w:rsidR="00B82F14" w:rsidRPr="00B82F14">
        <w:rPr>
          <w:sz w:val="28"/>
          <w:szCs w:val="28"/>
        </w:rPr>
        <w:t>Новогремяченского сельского поселения Хохольского муниципального района  Воронежской области</w:t>
      </w:r>
      <w:r w:rsidR="00260E0F" w:rsidRPr="00240527">
        <w:rPr>
          <w:sz w:val="28"/>
          <w:szCs w:val="28"/>
        </w:rPr>
        <w:t xml:space="preserve"> (далее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территории </w:t>
      </w:r>
      <w:r w:rsidR="00B82F14" w:rsidRPr="00B82F14">
        <w:rPr>
          <w:sz w:val="28"/>
          <w:szCs w:val="28"/>
        </w:rPr>
        <w:t>Новогремяченского сельского поселения Хохольского муниципального района  Воронежской области</w:t>
      </w:r>
      <w:r w:rsidR="00CD2D55" w:rsidRPr="00240527">
        <w:rPr>
          <w:sz w:val="28"/>
          <w:szCs w:val="28"/>
        </w:rPr>
        <w:t xml:space="preserve"> (далее – Административный регламент, Муниципальная услуга).</w:t>
      </w:r>
      <w:r w:rsidR="00240B3C" w:rsidRPr="00240527">
        <w:rPr>
          <w:sz w:val="28"/>
          <w:szCs w:val="28"/>
        </w:rPr>
        <w:t xml:space="preserve"> </w:t>
      </w:r>
      <w:proofErr w:type="gramEnd"/>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proofErr w:type="gramStart"/>
      <w:r w:rsidR="00F5095C" w:rsidRPr="00240527">
        <w:rPr>
          <w:sz w:val="28"/>
          <w:szCs w:val="28"/>
        </w:rPr>
        <w:t>Настоящий А</w:t>
      </w:r>
      <w:r w:rsidR="00CD2D55" w:rsidRPr="00240527">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40527">
        <w:rPr>
          <w:sz w:val="28"/>
          <w:szCs w:val="28"/>
        </w:rPr>
        <w:t xml:space="preserve"> 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B82F14" w:rsidRPr="00B82F14">
        <w:rPr>
          <w:sz w:val="28"/>
          <w:szCs w:val="28"/>
        </w:rPr>
        <w:t>Новогремяченского сельского поселения Хохольского муниципального района  Воронежской области</w:t>
      </w:r>
      <w:r w:rsidR="00CD2D55" w:rsidRPr="00240527">
        <w:rPr>
          <w:sz w:val="28"/>
          <w:szCs w:val="28"/>
        </w:rPr>
        <w:t>, должностных</w:t>
      </w:r>
      <w:r w:rsidR="00327994" w:rsidRPr="00240527">
        <w:rPr>
          <w:sz w:val="28"/>
          <w:szCs w:val="28"/>
        </w:rPr>
        <w:t xml:space="preserve"> </w:t>
      </w:r>
      <w:r w:rsidR="00CD2D55" w:rsidRPr="00240527">
        <w:rPr>
          <w:sz w:val="28"/>
          <w:szCs w:val="28"/>
        </w:rPr>
        <w:t xml:space="preserve">лиц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B82F14" w:rsidRPr="00B82F14">
        <w:rPr>
          <w:sz w:val="28"/>
          <w:szCs w:val="28"/>
        </w:rPr>
        <w:t>Новогремяченского сельского поселения Хохольского муниципального района  Воронежской области</w:t>
      </w:r>
      <w:r w:rsidR="00CD2D55" w:rsidRPr="00240527">
        <w:rPr>
          <w:sz w:val="28"/>
          <w:szCs w:val="28"/>
        </w:rPr>
        <w:t xml:space="preserve">, </w:t>
      </w:r>
      <w:r w:rsidR="00637A51" w:rsidRPr="00240527">
        <w:rPr>
          <w:sz w:val="28"/>
          <w:szCs w:val="28"/>
        </w:rPr>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proofErr w:type="gramStart"/>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r w:rsidR="00B82F14" w:rsidRPr="00B82F14">
        <w:rPr>
          <w:sz w:val="28"/>
          <w:szCs w:val="28"/>
        </w:rPr>
        <w:t>Новогремяченского сельского поселения Хохольского муниципального района  Воронежской области</w:t>
      </w:r>
      <w:r w:rsidR="00CD2D55" w:rsidRPr="00240527">
        <w:rPr>
          <w:sz w:val="28"/>
          <w:szCs w:val="28"/>
        </w:rPr>
        <w:t xml:space="preserve"> (далее – Администрация) или в МФЦ</w:t>
      </w:r>
      <w:r w:rsidR="00CD2D55" w:rsidRPr="00240527">
        <w:rPr>
          <w:b/>
          <w:sz w:val="28"/>
          <w:szCs w:val="28"/>
        </w:rPr>
        <w:t>.</w:t>
      </w:r>
    </w:p>
    <w:p w:rsidR="00E206B4" w:rsidRPr="00240527" w:rsidRDefault="00E206B4" w:rsidP="00E206B4">
      <w:pPr>
        <w:tabs>
          <w:tab w:val="left" w:pos="1134"/>
        </w:tabs>
        <w:rPr>
          <w:rFonts w:ascii="Times New Roman" w:hAnsi="Times New Roman"/>
          <w:spacing w:val="7"/>
          <w:sz w:val="28"/>
          <w:szCs w:val="28"/>
        </w:rPr>
      </w:pPr>
      <w:r w:rsidRPr="00240527">
        <w:rPr>
          <w:rFonts w:ascii="Times New Roman" w:hAnsi="Times New Roman"/>
          <w:spacing w:val="7"/>
          <w:sz w:val="28"/>
          <w:szCs w:val="28"/>
        </w:rPr>
        <w:t xml:space="preserve">3.2. </w:t>
      </w:r>
      <w:proofErr w:type="gramStart"/>
      <w:r w:rsidRPr="00240527">
        <w:rPr>
          <w:rFonts w:ascii="Times New Roman" w:hAnsi="Times New Roman"/>
          <w:spacing w:val="7"/>
          <w:sz w:val="28"/>
          <w:szCs w:val="28"/>
        </w:rPr>
        <w:t xml:space="preserve">На официальном сайте Администрации </w:t>
      </w:r>
      <w:r w:rsidR="00A02191" w:rsidRPr="00A02191">
        <w:rPr>
          <w:rFonts w:ascii="Times New Roman" w:hAnsi="Times New Roman"/>
          <w:spacing w:val="7"/>
          <w:sz w:val="28"/>
          <w:szCs w:val="28"/>
        </w:rPr>
        <w:t>Новогремяченского сельского поселения Хохольского муниципального района  Воронежской области</w:t>
      </w:r>
      <w:r w:rsidRPr="00240527">
        <w:rPr>
          <w:rFonts w:ascii="Times New Roman" w:hAnsi="Times New Roman"/>
          <w:spacing w:val="7"/>
          <w:sz w:val="28"/>
          <w:szCs w:val="28"/>
        </w:rPr>
        <w:t xml:space="preserve"> (http://</w:t>
      </w:r>
      <w:r w:rsidR="00A02191" w:rsidRPr="00A02191">
        <w:t xml:space="preserve"> </w:t>
      </w:r>
      <w:r w:rsidR="00A02191" w:rsidRPr="00A02191">
        <w:rPr>
          <w:rFonts w:ascii="Times New Roman" w:hAnsi="Times New Roman"/>
          <w:spacing w:val="7"/>
          <w:sz w:val="28"/>
          <w:szCs w:val="28"/>
        </w:rPr>
        <w:t>novogremyachenskoe-r20.gosweb.gosuslugi.ru</w:t>
      </w:r>
      <w:r w:rsidRPr="00240527">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ЕПГУ), в информационной системе «Портал Воронежской области в</w:t>
      </w:r>
      <w:proofErr w:type="gramEnd"/>
      <w:r w:rsidRPr="00240527">
        <w:rPr>
          <w:rFonts w:ascii="Times New Roman" w:hAnsi="Times New Roman"/>
          <w:spacing w:val="7"/>
          <w:sz w:val="28"/>
          <w:szCs w:val="28"/>
        </w:rPr>
        <w:t xml:space="preserve"> сети Интернет», расположенной в сети Интернет по адресу: </w:t>
      </w:r>
      <w:hyperlink r:id="rId10"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proofErr w:type="spellStart"/>
        <w:r w:rsidR="0034145E" w:rsidRPr="00240527">
          <w:rPr>
            <w:rStyle w:val="aa"/>
            <w:rFonts w:ascii="Times New Roman" w:hAnsi="Times New Roman"/>
            <w:color w:val="auto"/>
            <w:spacing w:val="7"/>
            <w:sz w:val="28"/>
            <w:szCs w:val="28"/>
            <w:u w:val="none"/>
            <w:lang w:val="en-US"/>
          </w:rPr>
          <w:t>ru</w:t>
        </w:r>
        <w:proofErr w:type="spellEnd"/>
      </w:hyperlink>
      <w:r w:rsidR="00673AC5" w:rsidRPr="00240527">
        <w:rPr>
          <w:rFonts w:ascii="Times New Roman" w:hAnsi="Times New Roman"/>
          <w:spacing w:val="7"/>
          <w:sz w:val="28"/>
          <w:szCs w:val="28"/>
        </w:rPr>
        <w:t xml:space="preserve"> (далее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240527">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r w:rsidRPr="00240527">
        <w:rPr>
          <w:rFonts w:ascii="Times New Roman" w:hAnsi="Times New Roman"/>
          <w:spacing w:val="7"/>
          <w:sz w:val="28"/>
          <w:szCs w:val="28"/>
        </w:rPr>
        <w:t>д)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r w:rsidRPr="00240527">
        <w:rPr>
          <w:rFonts w:ascii="Times New Roman" w:hAnsi="Times New Roman"/>
          <w:spacing w:val="7"/>
          <w:sz w:val="28"/>
          <w:szCs w:val="28"/>
        </w:rPr>
        <w:lastRenderedPageBreak/>
        <w:t>з)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proofErr w:type="gramStart"/>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40527">
        <w:rPr>
          <w:rFonts w:ascii="Times New Roman" w:hAnsi="Times New Roman"/>
          <w:spacing w:val="7"/>
          <w:sz w:val="28"/>
          <w:szCs w:val="28"/>
        </w:rPr>
        <w:t>обратившемуся</w:t>
      </w:r>
      <w:proofErr w:type="gramEnd"/>
      <w:r w:rsidRPr="00240527">
        <w:rPr>
          <w:rFonts w:ascii="Times New Roman" w:hAnsi="Times New Roman"/>
          <w:spacing w:val="7"/>
          <w:sz w:val="28"/>
          <w:szCs w:val="28"/>
        </w:rPr>
        <w:t xml:space="preserve">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r w:rsidRPr="00240527">
        <w:rPr>
          <w:rFonts w:ascii="Times New Roman" w:hAnsi="Times New Roman"/>
          <w:spacing w:val="7"/>
          <w:sz w:val="28"/>
          <w:szCs w:val="28"/>
        </w:rPr>
        <w:t>д)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lastRenderedPageBreak/>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t xml:space="preserve">3.12. </w:t>
      </w:r>
      <w:proofErr w:type="gramStart"/>
      <w:r w:rsidRPr="00240527">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lastRenderedPageBreak/>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 xml:space="preserve">5.4. </w:t>
      </w:r>
      <w:proofErr w:type="gramStart"/>
      <w:r w:rsidRPr="00240527">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предоставлении муниципальных услуг, утвержденным </w:t>
      </w:r>
      <w:r w:rsidR="00A02191">
        <w:rPr>
          <w:rFonts w:ascii="Times New Roman" w:hAnsi="Times New Roman"/>
          <w:sz w:val="28"/>
          <w:szCs w:val="28"/>
        </w:rPr>
        <w:t xml:space="preserve">постановлением администрации </w:t>
      </w:r>
      <w:r w:rsidR="00A02191" w:rsidRPr="00A02191">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240527">
        <w:rPr>
          <w:rFonts w:ascii="Times New Roman" w:hAnsi="Times New Roman"/>
          <w:sz w:val="28"/>
          <w:szCs w:val="28"/>
        </w:rPr>
        <w:t xml:space="preserve"> </w:t>
      </w:r>
      <w:r w:rsidR="00857210">
        <w:rPr>
          <w:rFonts w:ascii="Times New Roman" w:hAnsi="Times New Roman"/>
          <w:sz w:val="28"/>
          <w:szCs w:val="28"/>
        </w:rPr>
        <w:t xml:space="preserve">№ 128 от 09.10.2023г. </w:t>
      </w:r>
      <w:bookmarkStart w:id="1" w:name="_GoBack"/>
      <w:bookmarkEnd w:id="1"/>
      <w:r w:rsidRPr="00240527">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02191" w:rsidRPr="00A02191">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240527">
        <w:rPr>
          <w:rFonts w:ascii="Times New Roman" w:hAnsi="Times New Roman"/>
          <w:sz w:val="28"/>
          <w:szCs w:val="28"/>
        </w:rPr>
        <w:t xml:space="preserve"> муниципальных </w:t>
      </w:r>
      <w:r w:rsidR="00A02191">
        <w:rPr>
          <w:rFonts w:ascii="Times New Roman" w:hAnsi="Times New Roman"/>
          <w:sz w:val="28"/>
          <w:szCs w:val="28"/>
        </w:rPr>
        <w:t>услуг»</w:t>
      </w:r>
      <w:r w:rsidRPr="00240527">
        <w:rPr>
          <w:rFonts w:ascii="Times New Roman" w:hAnsi="Times New Roman"/>
          <w:sz w:val="28"/>
          <w:szCs w:val="28"/>
        </w:rPr>
        <w:t>.</w:t>
      </w:r>
      <w:proofErr w:type="gramEnd"/>
    </w:p>
    <w:p w:rsidR="00B1017A" w:rsidRPr="00240527" w:rsidRDefault="00B1017A" w:rsidP="008928F5">
      <w:pPr>
        <w:tabs>
          <w:tab w:val="left" w:pos="1276"/>
        </w:tabs>
        <w:rPr>
          <w:rFonts w:ascii="Times New Roman" w:hAnsi="Times New Roman"/>
          <w:sz w:val="28"/>
          <w:szCs w:val="28"/>
        </w:rPr>
      </w:pPr>
      <w:r w:rsidRPr="00240527">
        <w:rPr>
          <w:rFonts w:ascii="Times New Roman" w:hAnsi="Times New Roman"/>
          <w:sz w:val="28"/>
          <w:szCs w:val="28"/>
        </w:rPr>
        <w:t>5.5.</w:t>
      </w:r>
      <w:r w:rsidR="005C61F6" w:rsidRPr="00240527">
        <w:rPr>
          <w:rFonts w:ascii="Times New Roman" w:hAnsi="Times New Roman"/>
          <w:sz w:val="28"/>
          <w:szCs w:val="28"/>
        </w:rPr>
        <w:t xml:space="preserve"> </w:t>
      </w:r>
      <w:r w:rsidRPr="00240527">
        <w:rPr>
          <w:rFonts w:ascii="Times New Roman" w:hAnsi="Times New Roman"/>
          <w:sz w:val="28"/>
          <w:szCs w:val="28"/>
        </w:rPr>
        <w:t xml:space="preserve">В целях предоставления Муниципальной услуги Администрация  взаимодействует </w:t>
      </w:r>
      <w:proofErr w:type="gramStart"/>
      <w:r w:rsidRPr="00240527">
        <w:rPr>
          <w:rFonts w:ascii="Times New Roman" w:hAnsi="Times New Roman"/>
          <w:sz w:val="28"/>
          <w:szCs w:val="28"/>
        </w:rPr>
        <w:t>с</w:t>
      </w:r>
      <w:proofErr w:type="gramEnd"/>
      <w:r w:rsidRPr="00240527">
        <w:rPr>
          <w:rFonts w:ascii="Times New Roman" w:hAnsi="Times New Roman"/>
          <w:sz w:val="28"/>
          <w:szCs w:val="28"/>
        </w:rPr>
        <w:t>:</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2" w:name="Par0"/>
      <w:bookmarkEnd w:id="2"/>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w:t>
      </w:r>
      <w:proofErr w:type="gramStart"/>
      <w:r w:rsidR="00371F84" w:rsidRPr="00240527">
        <w:t>деятельности</w:t>
      </w:r>
      <w:proofErr w:type="gramEnd"/>
      <w:r w:rsidR="00371F84" w:rsidRPr="00240527">
        <w:t xml:space="preserve">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xml:space="preserve">- извещение о завершении сноса) в информационной системе обеспечения градостроительной деятельности и уведомление о таком </w:t>
      </w:r>
      <w:r w:rsidRPr="00240527">
        <w:lastRenderedPageBreak/>
        <w:t>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w:t>
      </w:r>
      <w:proofErr w:type="spellStart"/>
      <w:proofErr w:type="gramStart"/>
      <w:r w:rsidR="00371F84" w:rsidRPr="00240527">
        <w:rPr>
          <w:rFonts w:eastAsiaTheme="minorHAnsi"/>
          <w:sz w:val="28"/>
          <w:szCs w:val="28"/>
        </w:rPr>
        <w:t>пр</w:t>
      </w:r>
      <w:proofErr w:type="spellEnd"/>
      <w:proofErr w:type="gramEnd"/>
      <w:r w:rsidR="00371F84" w:rsidRPr="00240527">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240527"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w:t>
      </w:r>
      <w:proofErr w:type="spellStart"/>
      <w:proofErr w:type="gramStart"/>
      <w:r w:rsidRPr="00240527">
        <w:rPr>
          <w:rFonts w:ascii="Times New Roman" w:hAnsi="Times New Roman"/>
          <w:sz w:val="28"/>
          <w:szCs w:val="28"/>
        </w:rPr>
        <w:t>пр</w:t>
      </w:r>
      <w:proofErr w:type="spellEnd"/>
      <w:proofErr w:type="gramEnd"/>
      <w:r w:rsidRPr="00240527">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r w:rsidR="00A02191" w:rsidRPr="00A02191">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r w:rsidR="00A02191" w:rsidRPr="00A02191">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4F1643" w:rsidRPr="00240527">
        <w:rPr>
          <w:rFonts w:ascii="Times New Roman" w:hAnsi="Times New Roman"/>
          <w:bCs/>
          <w:iCs/>
          <w:sz w:val="28"/>
          <w:szCs w:val="28"/>
        </w:rPr>
        <w:t xml:space="preserve">, </w:t>
      </w:r>
      <w:r w:rsidR="004F1643" w:rsidRPr="00240527">
        <w:rPr>
          <w:rFonts w:ascii="Times New Roman" w:hAnsi="Times New Roman"/>
          <w:bCs/>
          <w:iCs/>
          <w:sz w:val="28"/>
          <w:szCs w:val="28"/>
        </w:rPr>
        <w:lastRenderedPageBreak/>
        <w:t>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CD2D55" w:rsidRPr="00240527" w:rsidRDefault="009A57FA" w:rsidP="009A57FA">
      <w:pPr>
        <w:pStyle w:val="21"/>
        <w:shd w:val="clear" w:color="auto" w:fill="auto"/>
        <w:tabs>
          <w:tab w:val="left" w:pos="567"/>
        </w:tabs>
        <w:spacing w:before="0" w:after="0" w:line="240" w:lineRule="auto"/>
        <w:ind w:firstLine="0"/>
        <w:rPr>
          <w:sz w:val="28"/>
          <w:szCs w:val="28"/>
        </w:rPr>
      </w:pPr>
      <w:r w:rsidRPr="00240527">
        <w:rPr>
          <w:sz w:val="28"/>
          <w:szCs w:val="28"/>
        </w:rPr>
        <w:tab/>
        <w:t xml:space="preserve">8.2. </w:t>
      </w:r>
      <w:r w:rsidR="00CD2D55" w:rsidRPr="00240527">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02191">
        <w:rPr>
          <w:sz w:val="28"/>
          <w:szCs w:val="28"/>
        </w:rPr>
        <w:t xml:space="preserve"> раздела «Муниципальные услуги»</w:t>
      </w:r>
      <w:r w:rsidR="00CD2D55" w:rsidRPr="00240527">
        <w:rPr>
          <w:sz w:val="28"/>
          <w:szCs w:val="28"/>
        </w:rPr>
        <w:t xml:space="preserve"> по адресу </w:t>
      </w:r>
      <w:r w:rsidR="00A02191" w:rsidRPr="00A02191">
        <w:rPr>
          <w:sz w:val="28"/>
          <w:szCs w:val="28"/>
        </w:rPr>
        <w:t>https://novogremyachenskoe-r20.gosweb.gosuslugi.ru/deyatelnost/napravleniya-deyatelnosti/munitsipalnye-uslugi/reglamenty-munitsipalnyh-uslug/</w:t>
      </w:r>
      <w:r w:rsidR="00A02191">
        <w:rPr>
          <w:sz w:val="28"/>
          <w:szCs w:val="28"/>
        </w:rPr>
        <w:t>.</w:t>
      </w:r>
    </w:p>
    <w:p w:rsidR="00CD2D55" w:rsidRPr="00240527" w:rsidRDefault="00CD2D55" w:rsidP="0075123A">
      <w:pPr>
        <w:pStyle w:val="21"/>
        <w:shd w:val="clear" w:color="auto" w:fill="auto"/>
        <w:tabs>
          <w:tab w:val="left" w:pos="1341"/>
        </w:tabs>
        <w:spacing w:before="0" w:after="0" w:line="240" w:lineRule="auto"/>
        <w:ind w:firstLine="567"/>
        <w:rPr>
          <w:i/>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w:t>
      </w:r>
      <w:proofErr w:type="spellStart"/>
      <w:proofErr w:type="gramStart"/>
      <w:r w:rsidR="00B70712" w:rsidRPr="00240527">
        <w:rPr>
          <w:rFonts w:ascii="Times New Roman" w:eastAsiaTheme="minorHAnsi" w:hAnsi="Times New Roman"/>
          <w:sz w:val="28"/>
          <w:szCs w:val="28"/>
          <w:lang w:eastAsia="en-US"/>
        </w:rPr>
        <w:t>пр</w:t>
      </w:r>
      <w:proofErr w:type="spellEnd"/>
      <w:proofErr w:type="gramEnd"/>
      <w:r w:rsidR="00B70712" w:rsidRPr="00240527">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lastRenderedPageBreak/>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w:t>
      </w:r>
      <w:proofErr w:type="spellStart"/>
      <w:proofErr w:type="gramStart"/>
      <w:r w:rsidRPr="00240527">
        <w:rPr>
          <w:rFonts w:ascii="Times New Roman" w:eastAsiaTheme="minorHAnsi" w:hAnsi="Times New Roman"/>
          <w:sz w:val="28"/>
          <w:szCs w:val="28"/>
          <w:lang w:eastAsia="en-US"/>
        </w:rPr>
        <w:t>пр</w:t>
      </w:r>
      <w:proofErr w:type="spellEnd"/>
      <w:proofErr w:type="gramEnd"/>
      <w:r w:rsidRPr="00240527">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r>
      <w:proofErr w:type="gramStart"/>
      <w:r w:rsidRPr="00240527">
        <w:rPr>
          <w:i w:val="0"/>
          <w:sz w:val="28"/>
          <w:szCs w:val="28"/>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 xml:space="preserve">не </w:t>
      </w:r>
      <w:proofErr w:type="gramStart"/>
      <w:r w:rsidR="00CE452F" w:rsidRPr="00240527">
        <w:rPr>
          <w:i w:val="0"/>
          <w:sz w:val="28"/>
          <w:szCs w:val="28"/>
        </w:rPr>
        <w:t>позднее</w:t>
      </w:r>
      <w:proofErr w:type="gramEnd"/>
      <w:r w:rsidR="00CE452F" w:rsidRPr="00240527">
        <w:rPr>
          <w:i w:val="0"/>
          <w:sz w:val="28"/>
          <w:szCs w:val="28"/>
        </w:rPr>
        <w:t xml:space="preserve">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roofErr w:type="gramStart"/>
      <w:r w:rsidRPr="00240527">
        <w:rPr>
          <w:i w:val="0"/>
          <w:sz w:val="28"/>
          <w:szCs w:val="28"/>
        </w:rPr>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w:t>
      </w:r>
      <w:r w:rsidRPr="00240527">
        <w:rPr>
          <w:i w:val="0"/>
          <w:sz w:val="28"/>
          <w:szCs w:val="28"/>
        </w:rPr>
        <w:lastRenderedPageBreak/>
        <w:t xml:space="preserve">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rsidR="00B87C80" w:rsidRPr="00240527" w:rsidRDefault="00B87C80" w:rsidP="005B3B48">
      <w:pPr>
        <w:pStyle w:val="a3"/>
        <w:ind w:firstLine="567"/>
        <w:jc w:val="both"/>
      </w:pP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w:t>
      </w:r>
      <w:proofErr w:type="gramStart"/>
      <w:r w:rsidR="00AA6211" w:rsidRPr="00240527">
        <w:rPr>
          <w:rFonts w:ascii="Times New Roman" w:hAnsi="Times New Roman"/>
          <w:sz w:val="28"/>
          <w:szCs w:val="28"/>
        </w:rPr>
        <w:t>м(</w:t>
      </w:r>
      <w:proofErr w:type="spellStart"/>
      <w:proofErr w:type="gramEnd"/>
      <w:r w:rsidR="00AA6211" w:rsidRPr="00240527">
        <w:rPr>
          <w:rFonts w:ascii="Times New Roman" w:hAnsi="Times New Roman"/>
          <w:sz w:val="28"/>
          <w:szCs w:val="28"/>
        </w:rPr>
        <w:t>ых</w:t>
      </w:r>
      <w:proofErr w:type="spellEnd"/>
      <w:r w:rsidR="00AA6211" w:rsidRPr="00240527">
        <w:rPr>
          <w:rFonts w:ascii="Times New Roman" w:hAnsi="Times New Roman"/>
          <w:sz w:val="28"/>
          <w:szCs w:val="28"/>
        </w:rPr>
        <w:t>)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r w:rsidR="00A02191" w:rsidRPr="00A02191">
        <w:rPr>
          <w:rFonts w:ascii="Times New Roman" w:hAnsi="Times New Roman"/>
          <w:bCs/>
          <w:sz w:val="28"/>
          <w:szCs w:val="28"/>
        </w:rPr>
        <w:t>Новогремяченского сельского поселения Хохольского муниципального района  Воронежской области</w:t>
      </w:r>
      <w:r w:rsidR="0016562C" w:rsidRPr="00240527">
        <w:rPr>
          <w:rFonts w:ascii="Times New Roman" w:hAnsi="Times New Roman"/>
          <w:bCs/>
          <w:sz w:val="28"/>
          <w:szCs w:val="28"/>
        </w:rPr>
        <w:t xml:space="preserve"> </w:t>
      </w:r>
      <w:r w:rsidRPr="0024052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40527">
        <w:rPr>
          <w:rFonts w:ascii="Times New Roman" w:hAnsi="Times New Roman"/>
          <w:bCs/>
          <w:sz w:val="28"/>
          <w:szCs w:val="28"/>
        </w:rPr>
        <w:t xml:space="preserve">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hAnsi="Times New Roman"/>
          <w:bCs/>
          <w:sz w:val="28"/>
          <w:szCs w:val="28"/>
        </w:rPr>
        <w:lastRenderedPageBreak/>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proofErr w:type="gramStart"/>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40527">
        <w:rPr>
          <w:rFonts w:ascii="Times New Roman" w:eastAsia="Calibri" w:hAnsi="Times New Roman"/>
          <w:sz w:val="28"/>
          <w:szCs w:val="28"/>
        </w:rPr>
        <w:t xml:space="preserve"> </w:t>
      </w:r>
      <w:proofErr w:type="gramStart"/>
      <w:r w:rsidRPr="00240527">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240527">
        <w:rPr>
          <w:rFonts w:ascii="Times New Roman" w:eastAsia="Calibr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roofErr w:type="gramEnd"/>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proofErr w:type="gramStart"/>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 xml:space="preserve">уведомления о сносе, </w:t>
      </w:r>
      <w:r w:rsidR="00924EA7" w:rsidRPr="00240527">
        <w:rPr>
          <w:sz w:val="28"/>
          <w:szCs w:val="28"/>
        </w:rPr>
        <w:lastRenderedPageBreak/>
        <w:t>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roofErr w:type="gramEnd"/>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w:t>
      </w:r>
      <w:proofErr w:type="gramStart"/>
      <w:r w:rsidR="006768F2" w:rsidRPr="00240527">
        <w:rPr>
          <w:spacing w:val="0"/>
          <w:sz w:val="28"/>
          <w:szCs w:val="28"/>
        </w:rPr>
        <w:t>первый</w:t>
      </w:r>
      <w:proofErr w:type="gramEnd"/>
      <w:r w:rsidR="006768F2" w:rsidRPr="00240527">
        <w:rPr>
          <w:spacing w:val="0"/>
          <w:sz w:val="28"/>
          <w:szCs w:val="28"/>
        </w:rPr>
        <w:t xml:space="preserve">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w:t>
      </w:r>
      <w:proofErr w:type="gramStart"/>
      <w:r w:rsidRPr="00240527">
        <w:rPr>
          <w:rFonts w:ascii="Times New Roman" w:hAnsi="Times New Roman"/>
          <w:sz w:val="28"/>
          <w:szCs w:val="28"/>
        </w:rPr>
        <w:t>,</w:t>
      </w:r>
      <w:proofErr w:type="gramEnd"/>
      <w:r w:rsidRPr="0024052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lastRenderedPageBreak/>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1"/>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240527">
        <w:rPr>
          <w:rFonts w:ascii="Times New Roman" w:hAnsi="Times New Roman"/>
          <w:sz w:val="28"/>
          <w:szCs w:val="28"/>
        </w:rPr>
        <w:lastRenderedPageBreak/>
        <w:t>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w:t>
      </w:r>
      <w:proofErr w:type="gramStart"/>
      <w:r w:rsidRPr="00240527">
        <w:rPr>
          <w:rFonts w:ascii="Times New Roman" w:hAnsi="Times New Roman"/>
          <w:sz w:val="28"/>
          <w:szCs w:val="28"/>
        </w:rPr>
        <w:t>ии и ау</w:t>
      </w:r>
      <w:proofErr w:type="gramEnd"/>
      <w:r w:rsidRPr="00240527">
        <w:rPr>
          <w:rFonts w:ascii="Times New Roman" w:hAnsi="Times New Roman"/>
          <w:sz w:val="28"/>
          <w:szCs w:val="28"/>
        </w:rPr>
        <w:t xml:space="preserve">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40527">
        <w:rPr>
          <w:rFonts w:ascii="Times New Roman" w:hAnsi="Times New Roman"/>
          <w:sz w:val="28"/>
          <w:szCs w:val="28"/>
        </w:rPr>
        <w:t>автозаполнение</w:t>
      </w:r>
      <w:proofErr w:type="spellEnd"/>
      <w:r w:rsidRPr="0024052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40527">
        <w:rPr>
          <w:rFonts w:ascii="Times New Roman" w:hAnsi="Times New Roman"/>
          <w:sz w:val="28"/>
          <w:szCs w:val="28"/>
        </w:rPr>
        <w:t>автозаполнения</w:t>
      </w:r>
      <w:proofErr w:type="spellEnd"/>
      <w:r w:rsidRPr="00240527">
        <w:rPr>
          <w:rFonts w:ascii="Times New Roman" w:hAnsi="Times New Roman"/>
          <w:sz w:val="28"/>
          <w:szCs w:val="28"/>
        </w:rPr>
        <w:t xml:space="preserve">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docx</w:t>
      </w:r>
      <w:proofErr w:type="spellEnd"/>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odt</w:t>
      </w:r>
      <w:proofErr w:type="spellEnd"/>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 xml:space="preserve">в) </w:t>
      </w:r>
      <w:r w:rsidRPr="00240527">
        <w:rPr>
          <w:rFonts w:ascii="Times New Roman" w:hAnsi="Times New Roman"/>
          <w:sz w:val="28"/>
          <w:szCs w:val="28"/>
          <w:lang w:val="en-US"/>
        </w:rPr>
        <w:t>pdf</w:t>
      </w:r>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rar</w:t>
      </w:r>
      <w:proofErr w:type="spellEnd"/>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proofErr w:type="spellStart"/>
      <w:r w:rsidRPr="00240527">
        <w:rPr>
          <w:rFonts w:ascii="Times New Roman" w:hAnsi="Times New Roman"/>
          <w:sz w:val="28"/>
          <w:szCs w:val="28"/>
          <w:lang w:val="en-US"/>
        </w:rPr>
        <w:t>xls</w:t>
      </w:r>
      <w:proofErr w:type="spellEnd"/>
      <w:r w:rsidRPr="00240527">
        <w:rPr>
          <w:rFonts w:ascii="Times New Roman" w:hAnsi="Times New Roman"/>
          <w:sz w:val="28"/>
          <w:szCs w:val="28"/>
        </w:rPr>
        <w:t xml:space="preserve">, </w:t>
      </w:r>
      <w:proofErr w:type="spellStart"/>
      <w:r w:rsidRPr="00240527">
        <w:rPr>
          <w:rStyle w:val="85pt0pt"/>
          <w:rFonts w:eastAsia="Arial Unicode MS"/>
          <w:color w:val="auto"/>
          <w:sz w:val="28"/>
          <w:szCs w:val="28"/>
        </w:rPr>
        <w:t>xlIsx</w:t>
      </w:r>
      <w:proofErr w:type="spellEnd"/>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proofErr w:type="spellStart"/>
      <w:r w:rsidRPr="00240527">
        <w:rPr>
          <w:rFonts w:ascii="Times New Roman" w:hAnsi="Times New Roman"/>
          <w:sz w:val="28"/>
          <w:szCs w:val="28"/>
          <w:lang w:val="en-US"/>
        </w:rPr>
        <w:t>ods</w:t>
      </w:r>
      <w:proofErr w:type="spellEnd"/>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lastRenderedPageBreak/>
        <w:t>в) федеральная государственная информационная система «Единая система идентификац</w:t>
      </w:r>
      <w:proofErr w:type="gramStart"/>
      <w:r w:rsidRPr="00240527">
        <w:rPr>
          <w:rFonts w:ascii="Times New Roman" w:eastAsia="Calibri" w:hAnsi="Times New Roman"/>
          <w:sz w:val="28"/>
          <w:szCs w:val="28"/>
          <w:lang w:eastAsia="en-US"/>
        </w:rPr>
        <w:t>ии и ау</w:t>
      </w:r>
      <w:proofErr w:type="gramEnd"/>
      <w:r w:rsidRPr="00240527">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240527">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определяются соглашением о взаимодействии, заключенным ими в </w:t>
      </w:r>
      <w:r w:rsidRPr="00240527">
        <w:rPr>
          <w:rFonts w:ascii="Times New Roman" w:hAnsi="Times New Roman"/>
          <w:sz w:val="28"/>
          <w:szCs w:val="28"/>
        </w:rPr>
        <w:lastRenderedPageBreak/>
        <w:t>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3"/>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lastRenderedPageBreak/>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.07.2</w:t>
      </w:r>
      <w:r w:rsidRPr="00240527">
        <w:rPr>
          <w:rFonts w:ascii="Times New Roman" w:eastAsiaTheme="minorHAnsi" w:hAnsi="Times New Roman"/>
          <w:sz w:val="28"/>
          <w:szCs w:val="28"/>
        </w:rPr>
        <w:t>006 № 149-ФЗ «Об информации, информационных технологиях и о защите информации».</w:t>
      </w:r>
      <w:proofErr w:type="gramEnd"/>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proofErr w:type="gramStart"/>
      <w:r w:rsidRPr="00240527">
        <w:rPr>
          <w:rFonts w:ascii="Times New Roman" w:hAnsi="Times New Roman"/>
          <w:sz w:val="28"/>
          <w:szCs w:val="28"/>
        </w:rPr>
        <w:t xml:space="preserve">Получение заявления и документов, указанных в </w:t>
      </w:r>
      <w:hyperlink r:id="rId16"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7"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w:t>
      </w:r>
      <w:proofErr w:type="gramStart"/>
      <w:r w:rsidRPr="00240527">
        <w:rPr>
          <w:sz w:val="28"/>
          <w:szCs w:val="28"/>
        </w:rPr>
        <w:t>,</w:t>
      </w:r>
      <w:proofErr w:type="gramEnd"/>
      <w:r w:rsidRPr="00240527">
        <w:rPr>
          <w:sz w:val="28"/>
          <w:szCs w:val="28"/>
        </w:rPr>
        <w:t xml:space="preserve">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lastRenderedPageBreak/>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40527">
        <w:rPr>
          <w:rFonts w:ascii="Times New Roman" w:hAnsi="Times New Roman"/>
          <w:sz w:val="28"/>
          <w:szCs w:val="28"/>
        </w:rPr>
        <w:t>также</w:t>
      </w:r>
      <w:proofErr w:type="gramEnd"/>
      <w:r w:rsidRPr="00240527">
        <w:rPr>
          <w:rFonts w:ascii="Times New Roman" w:hAnsi="Times New Roman"/>
          <w:sz w:val="28"/>
          <w:szCs w:val="28"/>
        </w:rPr>
        <w:t xml:space="preserve">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40527">
        <w:rPr>
          <w:rFonts w:ascii="Times New Roman" w:hAnsi="Times New Roman"/>
          <w:sz w:val="28"/>
          <w:szCs w:val="28"/>
        </w:rPr>
        <w:t>таких</w:t>
      </w:r>
      <w:proofErr w:type="gramEnd"/>
      <w:r w:rsidRPr="00240527">
        <w:rPr>
          <w:rFonts w:ascii="Times New Roman" w:hAnsi="Times New Roman"/>
          <w:sz w:val="28"/>
          <w:szCs w:val="28"/>
        </w:rPr>
        <w:t xml:space="preserve">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240527">
        <w:rPr>
          <w:sz w:val="28"/>
          <w:szCs w:val="28"/>
        </w:rPr>
        <w:t>запрос</w:t>
      </w:r>
      <w:proofErr w:type="gramEnd"/>
      <w:r w:rsidRPr="00240527">
        <w:rPr>
          <w:sz w:val="28"/>
          <w:szCs w:val="28"/>
        </w:rPr>
        <w:t xml:space="preserve">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A02191" w:rsidRDefault="003C1327" w:rsidP="00A02191">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Сведения из Федерального регистра сведений о </w:t>
      </w:r>
      <w:proofErr w:type="gramStart"/>
      <w:r w:rsidRPr="00240527">
        <w:rPr>
          <w:i w:val="0"/>
          <w:sz w:val="28"/>
          <w:szCs w:val="28"/>
        </w:rPr>
        <w:t>населении</w:t>
      </w:r>
      <w:proofErr w:type="gramEnd"/>
      <w:r w:rsidRPr="00240527">
        <w:rPr>
          <w:i w:val="0"/>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w:t>
      </w:r>
      <w:r w:rsidR="00A02191">
        <w:rPr>
          <w:i w:val="0"/>
          <w:sz w:val="28"/>
          <w:szCs w:val="28"/>
        </w:rPr>
        <w:t>ного Федерального закона.</w:t>
      </w:r>
    </w:p>
    <w:p w:rsidR="00AE6CB9" w:rsidRPr="00240527" w:rsidRDefault="00A2435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19.3.4. </w:t>
      </w:r>
      <w:r w:rsidR="00AE6CB9" w:rsidRPr="00240527">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proofErr w:type="gramStart"/>
      <w:r w:rsidRPr="00240527">
        <w:rPr>
          <w:rFonts w:ascii="Times New Roman" w:hAnsi="Times New Roman"/>
          <w:sz w:val="28"/>
          <w:szCs w:val="28"/>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w:t>
      </w:r>
      <w:r w:rsidRPr="00240527">
        <w:rPr>
          <w:rFonts w:ascii="Times New Roman" w:eastAsiaTheme="minorHAnsi" w:hAnsi="Times New Roman"/>
          <w:sz w:val="28"/>
          <w:szCs w:val="28"/>
        </w:rPr>
        <w:t>2006 № 149-ФЗ «Об информации, информационных технологиях и о защите информации».</w:t>
      </w:r>
      <w:proofErr w:type="gramEnd"/>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lastRenderedPageBreak/>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w:t>
      </w:r>
      <w:proofErr w:type="gramStart"/>
      <w:r w:rsidRPr="00240527">
        <w:rPr>
          <w:rFonts w:ascii="Times New Roman" w:hAnsi="Times New Roman"/>
          <w:sz w:val="28"/>
          <w:szCs w:val="28"/>
        </w:rPr>
        <w:t>ст в пр</w:t>
      </w:r>
      <w:proofErr w:type="gramEnd"/>
      <w:r w:rsidRPr="00240527">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 xml:space="preserve">Формы </w:t>
      </w:r>
      <w:proofErr w:type="gramStart"/>
      <w:r w:rsidRPr="00240527">
        <w:rPr>
          <w:rFonts w:ascii="Times New Roman" w:hAnsi="Times New Roman"/>
          <w:b/>
          <w:sz w:val="28"/>
          <w:szCs w:val="28"/>
        </w:rPr>
        <w:t>контроля за</w:t>
      </w:r>
      <w:proofErr w:type="gramEnd"/>
      <w:r w:rsidRPr="00240527">
        <w:rPr>
          <w:rFonts w:ascii="Times New Roman" w:hAnsi="Times New Roman"/>
          <w:b/>
          <w:sz w:val="28"/>
          <w:szCs w:val="28"/>
        </w:rPr>
        <w:t xml:space="preserve">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 xml:space="preserve">20. Порядок осуществления текущего </w:t>
      </w:r>
      <w:proofErr w:type="gramStart"/>
      <w:r w:rsidRPr="00240527">
        <w:rPr>
          <w:rFonts w:ascii="Times New Roman" w:hAnsi="Times New Roman"/>
          <w:b/>
          <w:sz w:val="28"/>
          <w:szCs w:val="28"/>
        </w:rPr>
        <w:t>контроля за</w:t>
      </w:r>
      <w:proofErr w:type="gramEnd"/>
      <w:r w:rsidRPr="00240527">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0527">
        <w:rPr>
          <w:rFonts w:ascii="Times New Roman" w:hAnsi="Times New Roman"/>
          <w:sz w:val="28"/>
          <w:szCs w:val="28"/>
        </w:rPr>
        <w:t>Администрации</w:t>
      </w:r>
      <w:proofErr w:type="gramEnd"/>
      <w:r w:rsidRPr="00240527">
        <w:rPr>
          <w:rFonts w:ascii="Times New Roman" w:hAnsi="Times New Roman"/>
          <w:sz w:val="28"/>
          <w:szCs w:val="28"/>
        </w:rPr>
        <w:t xml:space="preserve"> </w:t>
      </w:r>
      <w:r w:rsidRPr="00240527">
        <w:rPr>
          <w:rFonts w:ascii="Times New Roman" w:hAnsi="Times New Roman"/>
          <w:sz w:val="28"/>
          <w:szCs w:val="28"/>
        </w:rPr>
        <w:lastRenderedPageBreak/>
        <w:t>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0527">
        <w:rPr>
          <w:rFonts w:ascii="Times New Roman" w:eastAsiaTheme="minorHAnsi" w:hAnsi="Times New Roman"/>
          <w:b/>
          <w:sz w:val="28"/>
          <w:szCs w:val="28"/>
        </w:rPr>
        <w:t>контроля за</w:t>
      </w:r>
      <w:proofErr w:type="gramEnd"/>
      <w:r w:rsidRPr="00240527">
        <w:rPr>
          <w:rFonts w:ascii="Times New Roman" w:eastAsiaTheme="minorHAnsi" w:hAnsi="Times New Roman"/>
          <w:b/>
          <w:sz w:val="28"/>
          <w:szCs w:val="28"/>
        </w:rPr>
        <w:t xml:space="preserve"> 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w:t>
      </w:r>
      <w:proofErr w:type="gramStart"/>
      <w:r w:rsidRPr="00240527">
        <w:rPr>
          <w:rFonts w:ascii="Times New Roman" w:hAnsi="Times New Roman"/>
          <w:sz w:val="28"/>
          <w:szCs w:val="28"/>
        </w:rPr>
        <w:t>Контроль за</w:t>
      </w:r>
      <w:proofErr w:type="gramEnd"/>
      <w:r w:rsidRPr="00240527">
        <w:rPr>
          <w:rFonts w:ascii="Times New Roman" w:hAnsi="Times New Roman"/>
          <w:sz w:val="28"/>
          <w:szCs w:val="28"/>
        </w:rPr>
        <w:t xml:space="preserve">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2191" w:rsidRPr="00A02191">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2191" w:rsidRPr="00A02191">
        <w:rPr>
          <w:sz w:val="28"/>
          <w:szCs w:val="28"/>
        </w:rPr>
        <w:t xml:space="preserve">Новогремяченского сельского поселения Хохольского </w:t>
      </w:r>
      <w:r w:rsidR="00A02191" w:rsidRPr="00A02191">
        <w:rPr>
          <w:sz w:val="28"/>
          <w:szCs w:val="28"/>
        </w:rPr>
        <w:lastRenderedPageBreak/>
        <w:t>муниципального района  Воронежской области</w:t>
      </w:r>
      <w:r w:rsidRPr="00240527">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40527"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proofErr w:type="gramStart"/>
      <w:r w:rsidRPr="0024052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roofErr w:type="gramEnd"/>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Требованиями к порядку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w:t>
      </w:r>
      <w:proofErr w:type="gramStart"/>
      <w:r w:rsidRPr="00240527">
        <w:rPr>
          <w:rFonts w:ascii="Times New Roman" w:hAnsi="Times New Roman"/>
          <w:spacing w:val="7"/>
          <w:sz w:val="28"/>
          <w:szCs w:val="28"/>
        </w:rPr>
        <w:t>контроль за</w:t>
      </w:r>
      <w:proofErr w:type="gramEnd"/>
      <w:r w:rsidRPr="00240527">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Тщательность осуществления текущего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Граждане, их объединения и организации для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имеют право </w:t>
      </w:r>
      <w:r w:rsidRPr="00240527">
        <w:rPr>
          <w:rFonts w:ascii="Times New Roman" w:hAnsi="Times New Roman"/>
          <w:spacing w:val="7"/>
          <w:sz w:val="28"/>
          <w:szCs w:val="28"/>
        </w:rPr>
        <w:lastRenderedPageBreak/>
        <w:t xml:space="preserve">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240527">
        <w:rPr>
          <w:rFonts w:ascii="Times New Roman" w:hAnsi="Times New Roman"/>
          <w:spacing w:val="7"/>
          <w:sz w:val="28"/>
          <w:szCs w:val="28"/>
        </w:rPr>
        <w:t>Контроль за</w:t>
      </w:r>
      <w:proofErr w:type="gramEnd"/>
      <w:r w:rsidRPr="00240527">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w:t>
      </w:r>
      <w:proofErr w:type="gramStart"/>
      <w:r w:rsidRPr="00240527">
        <w:rPr>
          <w:rFonts w:ascii="Times New Roman" w:hAnsi="Times New Roman"/>
          <w:sz w:val="28"/>
          <w:szCs w:val="28"/>
        </w:rPr>
        <w:t>жалобой</w:t>
      </w:r>
      <w:proofErr w:type="gramEnd"/>
      <w:r w:rsidRPr="00240527">
        <w:rPr>
          <w:rFonts w:ascii="Times New Roman" w:hAnsi="Times New Roman"/>
          <w:sz w:val="28"/>
          <w:szCs w:val="28"/>
        </w:rPr>
        <w:t xml:space="preserve">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240527">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240527">
        <w:rPr>
          <w:rFonts w:ascii="Times New Roman" w:hAnsi="Times New Roman"/>
          <w:sz w:val="28"/>
          <w:szCs w:val="28"/>
        </w:rPr>
        <w:lastRenderedPageBreak/>
        <w:t xml:space="preserve">муниципальной услуги, за исключением случаев, предусмотренных </w:t>
      </w:r>
      <w:hyperlink r:id="rId25"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240527">
        <w:rPr>
          <w:rFonts w:ascii="Times New Roman" w:hAnsi="Times New Roman"/>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2263D3" w:rsidRPr="00A02191" w:rsidRDefault="00F94B45" w:rsidP="00A02191">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57210">
        <w:rPr>
          <w:rFonts w:ascii="Times New Roman" w:hAnsi="Times New Roman"/>
          <w:sz w:val="28"/>
          <w:szCs w:val="28"/>
        </w:rPr>
        <w:t>М</w:t>
      </w:r>
      <w:r w:rsidR="002263D3" w:rsidRPr="00240527">
        <w:rPr>
          <w:rFonts w:ascii="Times New Roman" w:hAnsi="Times New Roman"/>
          <w:sz w:val="28"/>
          <w:szCs w:val="28"/>
        </w:rPr>
        <w:t xml:space="preserve">инистерство </w:t>
      </w:r>
      <w:r w:rsidRPr="00240527">
        <w:rPr>
          <w:rFonts w:ascii="Times New Roman" w:hAnsi="Times New Roman"/>
          <w:sz w:val="28"/>
          <w:szCs w:val="28"/>
        </w:rPr>
        <w:t>цифрового развития Воронежской области или должностному лицу, уполномоченному нормативным право</w:t>
      </w:r>
      <w:r w:rsidR="00A02191">
        <w:rPr>
          <w:rFonts w:ascii="Times New Roman" w:hAnsi="Times New Roman"/>
          <w:sz w:val="28"/>
          <w:szCs w:val="28"/>
        </w:rPr>
        <w:t xml:space="preserve">вым актом Воронежской области. </w:t>
      </w:r>
    </w:p>
    <w:p w:rsidR="002263D3" w:rsidRPr="00240527" w:rsidRDefault="00F94B45" w:rsidP="002263D3">
      <w:pPr>
        <w:ind w:firstLine="540"/>
        <w:rPr>
          <w:rFonts w:ascii="Times New Roman" w:hAnsi="Times New Roman"/>
          <w:sz w:val="28"/>
          <w:szCs w:val="28"/>
        </w:rPr>
      </w:pPr>
      <w:r w:rsidRPr="0024052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2263D3" w:rsidRPr="00857210" w:rsidRDefault="00F94B45" w:rsidP="00857210">
      <w:pPr>
        <w:ind w:firstLine="540"/>
        <w:rPr>
          <w:rFonts w:ascii="Times New Roman" w:hAnsi="Times New Roman"/>
          <w:sz w:val="28"/>
          <w:szCs w:val="28"/>
        </w:rPr>
      </w:pPr>
      <w:r w:rsidRPr="00240527">
        <w:rPr>
          <w:rFonts w:ascii="Times New Roman" w:hAnsi="Times New Roman"/>
          <w:sz w:val="28"/>
          <w:szCs w:val="28"/>
        </w:rPr>
        <w:t xml:space="preserve">33. </w:t>
      </w:r>
      <w:proofErr w:type="gramStart"/>
      <w:r w:rsidRPr="00240527">
        <w:rPr>
          <w:rFonts w:ascii="Times New Roman" w:hAnsi="Times New Roman"/>
          <w:sz w:val="28"/>
          <w:szCs w:val="28"/>
        </w:rPr>
        <w:t xml:space="preserve">Жалоба, поступившая в Администрацию, в МФЦ, в </w:t>
      </w:r>
      <w:r w:rsidR="00857210">
        <w:rPr>
          <w:rFonts w:ascii="Times New Roman" w:hAnsi="Times New Roman"/>
          <w:sz w:val="28"/>
          <w:szCs w:val="28"/>
        </w:rPr>
        <w:t>М</w:t>
      </w:r>
      <w:r w:rsidR="002263D3" w:rsidRPr="00240527">
        <w:rPr>
          <w:rFonts w:ascii="Times New Roman" w:hAnsi="Times New Roman"/>
          <w:sz w:val="28"/>
          <w:szCs w:val="28"/>
        </w:rPr>
        <w:t xml:space="preserve">инистерство </w:t>
      </w:r>
      <w:r w:rsidRPr="00240527">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w:t>
      </w:r>
      <w:r w:rsidR="00857210">
        <w:rPr>
          <w:rFonts w:ascii="Times New Roman" w:hAnsi="Times New Roman"/>
          <w:sz w:val="28"/>
          <w:szCs w:val="28"/>
        </w:rPr>
        <w:t>их дней</w:t>
      </w:r>
      <w:proofErr w:type="gramEnd"/>
      <w:r w:rsidR="00857210">
        <w:rPr>
          <w:rFonts w:ascii="Times New Roman" w:hAnsi="Times New Roman"/>
          <w:sz w:val="28"/>
          <w:szCs w:val="28"/>
        </w:rPr>
        <w:t xml:space="preserve"> со дня ее регистрации. </w:t>
      </w:r>
    </w:p>
    <w:p w:rsidR="00F94B45" w:rsidRPr="00240527" w:rsidRDefault="00F94B45" w:rsidP="00F94B45">
      <w:pPr>
        <w:ind w:firstLine="540"/>
        <w:rPr>
          <w:rFonts w:ascii="Times New Roman" w:hAnsi="Times New Roman"/>
          <w:sz w:val="28"/>
          <w:szCs w:val="28"/>
        </w:rPr>
      </w:pPr>
      <w:bookmarkStart w:id="7" w:name="p43"/>
      <w:bookmarkEnd w:id="7"/>
      <w:r w:rsidRPr="00240527">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240527">
          <w:rPr>
            <w:rStyle w:val="aa"/>
            <w:rFonts w:ascii="Times New Roman" w:hAnsi="Times New Roman"/>
            <w:color w:val="auto"/>
            <w:sz w:val="28"/>
            <w:szCs w:val="28"/>
            <w:u w:val="none"/>
          </w:rPr>
          <w:t>пункте 32</w:t>
        </w:r>
      </w:hyperlink>
      <w:r w:rsidRPr="0024052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0527">
        <w:rPr>
          <w:rFonts w:ascii="Times New Roman" w:hAnsi="Times New Roman"/>
          <w:sz w:val="28"/>
          <w:szCs w:val="28"/>
        </w:rPr>
        <w:t>неудобства</w:t>
      </w:r>
      <w:proofErr w:type="gramEnd"/>
      <w:r w:rsidRPr="00240527">
        <w:rPr>
          <w:rFonts w:ascii="Times New Roman" w:hAnsi="Times New Roman"/>
          <w:sz w:val="28"/>
          <w:szCs w:val="28"/>
        </w:rPr>
        <w:t xml:space="preserve"> и указывается информация о </w:t>
      </w:r>
      <w:r w:rsidRPr="00240527">
        <w:rPr>
          <w:rFonts w:ascii="Times New Roman" w:hAnsi="Times New Roman"/>
          <w:sz w:val="28"/>
          <w:szCs w:val="28"/>
        </w:rPr>
        <w:lastRenderedPageBreak/>
        <w:t xml:space="preserve">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w:t>
      </w:r>
      <w:proofErr w:type="gramStart"/>
      <w:r w:rsidRPr="00240527">
        <w:rPr>
          <w:rFonts w:ascii="Times New Roman" w:hAnsi="Times New Roman"/>
          <w:sz w:val="28"/>
          <w:szCs w:val="28"/>
        </w:rPr>
        <w:t>жалобы</w:t>
      </w:r>
      <w:proofErr w:type="gramEnd"/>
      <w:r w:rsidRPr="0024052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w:t>
      </w:r>
      <w:proofErr w:type="gramStart"/>
      <w:r w:rsidRPr="00240527">
        <w:rPr>
          <w:rFonts w:ascii="Times New Roman" w:hAnsi="Times New Roman"/>
          <w:sz w:val="28"/>
          <w:szCs w:val="28"/>
        </w:rPr>
        <w:t>рассмотрения жалобы признаков состава административного правонарушения</w:t>
      </w:r>
      <w:proofErr w:type="gramEnd"/>
      <w:r w:rsidRPr="0024052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F94B45">
      <w:pPr>
        <w:pStyle w:val="2"/>
        <w:spacing w:before="0"/>
        <w:jc w:val="center"/>
        <w:rPr>
          <w:rFonts w:ascii="Times New Roman" w:hAnsi="Times New Roman" w:cs="Times New Roman"/>
          <w:color w:val="auto"/>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857210">
      <w:pPr>
        <w:spacing w:after="280"/>
        <w:ind w:firstLine="0"/>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proofErr w:type="gramStart"/>
            <w:r w:rsidRPr="00240527">
              <w:t>г</w:t>
            </w:r>
            <w:proofErr w:type="gramEnd"/>
            <w:r w:rsidRPr="00240527">
              <w:t>.</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9"/>
        <w:gridCol w:w="5301"/>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 xml:space="preserve">за исключением случая, если </w:t>
            </w:r>
            <w:r w:rsidRPr="00240527">
              <w:rPr>
                <w:sz w:val="24"/>
                <w:szCs w:val="24"/>
              </w:rPr>
              <w:lastRenderedPageBreak/>
              <w:t>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9"/>
        <w:gridCol w:w="5301"/>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9"/>
        <w:gridCol w:w="5301"/>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40527">
              <w:rPr>
                <w:sz w:val="24"/>
                <w:szCs w:val="24"/>
              </w:rPr>
              <w:t>таких</w:t>
            </w:r>
            <w:proofErr w:type="gramEnd"/>
            <w:r w:rsidRPr="00240527">
              <w:rPr>
                <w:sz w:val="24"/>
                <w:szCs w:val="24"/>
              </w:rPr>
              <w:t xml:space="preserve">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lastRenderedPageBreak/>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proofErr w:type="gramStart"/>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proofErr w:type="gramStart"/>
            <w:r w:rsidRPr="00240527">
              <w:t>г</w:t>
            </w:r>
            <w:proofErr w:type="gramEnd"/>
            <w:r w:rsidRPr="00240527">
              <w:t>.</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9"/>
        <w:gridCol w:w="5301"/>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 xml:space="preserve">за исключением случая, если заявителем является </w:t>
            </w:r>
            <w:r w:rsidRPr="00240527">
              <w:rPr>
                <w:rFonts w:ascii="Times New Roman" w:hAnsi="Times New Roman"/>
              </w:rPr>
              <w:lastRenderedPageBreak/>
              <w:t>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9"/>
        <w:gridCol w:w="5301"/>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proofErr w:type="gramStart"/>
      <w:r w:rsidRPr="00240527">
        <w:rPr>
          <w:rFonts w:ascii="Times New Roman" w:hAnsi="Times New Roman"/>
          <w:sz w:val="20"/>
          <w:szCs w:val="20"/>
        </w:rPr>
        <w:t>(кадастровый номер объекта капитального строительства (при наличии)</w:t>
      </w:r>
      <w:proofErr w:type="gramEnd"/>
    </w:p>
    <w:p w:rsidR="00C34B71" w:rsidRPr="00240527" w:rsidRDefault="00A766DD" w:rsidP="00C34B71">
      <w:pPr>
        <w:ind w:firstLine="0"/>
        <w:rPr>
          <w:rFonts w:ascii="Times New Roman" w:hAnsi="Times New Roman"/>
          <w:sz w:val="2"/>
          <w:szCs w:val="2"/>
        </w:rPr>
      </w:pPr>
      <w:proofErr w:type="gramStart"/>
      <w:r w:rsidRPr="00240527">
        <w:rPr>
          <w:rFonts w:ascii="Times New Roman" w:hAnsi="Times New Roman"/>
          <w:b/>
          <w:bCs/>
        </w:rPr>
        <w:t>уведомлении</w:t>
      </w:r>
      <w:proofErr w:type="gramEnd"/>
      <w:r w:rsidRPr="00240527">
        <w:rPr>
          <w:rFonts w:ascii="Times New Roman" w:hAnsi="Times New Roman"/>
          <w:b/>
          <w:bCs/>
        </w:rPr>
        <w:t xml:space="preserve">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proofErr w:type="gramStart"/>
            <w:r w:rsidRPr="00240527">
              <w:rPr>
                <w:rFonts w:ascii="Times New Roman" w:hAnsi="Times New Roman"/>
              </w:rPr>
              <w:t>г</w:t>
            </w:r>
            <w:proofErr w:type="gramEnd"/>
            <w:r w:rsidRPr="00240527">
              <w:rPr>
                <w:rFonts w:ascii="Times New Roman" w:hAnsi="Times New Roman"/>
              </w:rPr>
              <w:t>.</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lastRenderedPageBreak/>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lastRenderedPageBreak/>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A02191">
      <w:headerReference w:type="default" r:id="rId28"/>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BA" w:rsidRDefault="00CB38BA" w:rsidP="00A82176">
      <w:r>
        <w:separator/>
      </w:r>
    </w:p>
  </w:endnote>
  <w:endnote w:type="continuationSeparator" w:id="0">
    <w:p w:rsidR="00CB38BA" w:rsidRDefault="00CB38BA"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BA" w:rsidRDefault="00CB38BA" w:rsidP="00A82176">
      <w:r>
        <w:separator/>
      </w:r>
    </w:p>
  </w:footnote>
  <w:footnote w:type="continuationSeparator" w:id="0">
    <w:p w:rsidR="00CB38BA" w:rsidRDefault="00CB38BA"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69"/>
      <w:docPartObj>
        <w:docPartGallery w:val="Page Numbers (Top of Page)"/>
        <w:docPartUnique/>
      </w:docPartObj>
    </w:sdtPr>
    <w:sdtContent>
      <w:p w:rsidR="000A76E4" w:rsidRDefault="000A76E4">
        <w:pPr>
          <w:pStyle w:val="af0"/>
          <w:jc w:val="center"/>
        </w:pPr>
        <w:r>
          <w:fldChar w:fldCharType="begin"/>
        </w:r>
        <w:r>
          <w:instrText>PAGE   \* MERGEFORMAT</w:instrText>
        </w:r>
        <w:r>
          <w:fldChar w:fldCharType="separate"/>
        </w:r>
        <w:r w:rsidR="00857210">
          <w:rPr>
            <w:noProof/>
          </w:rPr>
          <w:t>8</w:t>
        </w:r>
        <w:r>
          <w:fldChar w:fldCharType="end"/>
        </w:r>
      </w:p>
    </w:sdtContent>
  </w:sdt>
  <w:p w:rsidR="000A76E4" w:rsidRDefault="000A76E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A76E4"/>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57210"/>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219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2F14"/>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82A9E"/>
    <w:rsid w:val="00C91F53"/>
    <w:rsid w:val="00CA373F"/>
    <w:rsid w:val="00CB04BA"/>
    <w:rsid w:val="00CB38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344474185">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D183-1221-4E67-8469-5CD57FBA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46</Pages>
  <Words>14526</Words>
  <Characters>82800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Татьяна</cp:lastModifiedBy>
  <cp:revision>4</cp:revision>
  <cp:lastPrinted>2023-07-12T09:40:00Z</cp:lastPrinted>
  <dcterms:created xsi:type="dcterms:W3CDTF">2024-09-30T12:36:00Z</dcterms:created>
  <dcterms:modified xsi:type="dcterms:W3CDTF">2024-10-18T08:36:00Z</dcterms:modified>
</cp:coreProperties>
</file>