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5972" w:y="1205"/>
        <w:widowControl w:val="0"/>
        <w:rPr>
          <w:sz w:val="2"/>
          <w:szCs w:val="2"/>
        </w:rPr>
      </w:pPr>
      <w:r>
        <w:drawing>
          <wp:inline>
            <wp:extent cx="652145" cy="6337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2145" cy="6337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</w:t>
      </w:r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bidi w:val="0"/>
        <w:spacing w:before="0" w:after="300" w:line="233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АРХИТЕКТУРЫ И ГРАДОСТРОИТЕЛЬСТВА</w:t>
        <w:br/>
        <w:t>ВОРОНЕЖСКОЙ ОБЛАСТИ</w:t>
      </w:r>
    </w:p>
    <w:p>
      <w:pPr>
        <w:pStyle w:val="Style5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0"/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tabs>
          <w:tab w:pos="6240" w:val="left"/>
        </w:tabs>
        <w:bidi w:val="0"/>
        <w:spacing w:before="0" w:after="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23.01.2025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№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45-01-04/19</w:t>
      </w:r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bidi w:val="0"/>
        <w:spacing w:before="0" w:after="4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Воронеж</w:t>
      </w:r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правила землепользования и застройки</w:t>
        <w:br/>
        <w:t>Новогремяченского сельского поселения Хохольского муниципального</w:t>
        <w:br/>
        <w:t>района Воронежской области</w:t>
      </w:r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tabs>
          <w:tab w:pos="8074" w:val="left"/>
          <w:tab w:pos="8873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04.08.2023 № 438-ФЗ «О внесении изменений в Градостроительный кодекс Российской Федерации и отдельные законодательные акты Российской Федерации», законами Воронежской области от 07.07.2006 № 61-03 «О регулировании градостроительной деятельности в Воронежской области»,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постановлениями Правительства Воронежской области от 31.12.2014</w:t>
        <w:tab/>
        <w:t>№</w:t>
        <w:tab/>
        <w:t>1240</w:t>
      </w:r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tabs>
          <w:tab w:pos="887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«Об утверждении Положения о министерстве архитектуры и градостроительства Воронежской области», от 19.10.2022 №</w:t>
        <w:tab/>
        <w:t>753</w:t>
      </w:r>
    </w:p>
    <w:p>
      <w:pPr>
        <w:pStyle w:val="Style2"/>
        <w:keepNext w:val="0"/>
        <w:keepLines w:val="0"/>
        <w:framePr w:w="9422" w:h="13229" w:hRule="exact" w:wrap="none" w:vAnchor="page" w:hAnchor="page" w:x="1848" w:y="2405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«Об определении случаев принятия решений по вопросам градостроительной деятельности без проведения общественных обсуждений или публичных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rap="none" w:vAnchor="page" w:hAnchor="page" w:x="6483" w:y="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framePr w:w="9446" w:h="14419" w:hRule="exact" w:wrap="none" w:vAnchor="page" w:hAnchor="page" w:x="1836" w:y="1234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слушаний», на основании приказов министерства архитектуры и градостроительства Воронежской области от 06.09.2024 № 45-01-04/344 «О подготовке проекта о внесении изменений в правила землепользования и застройки Новогремяченского сельского поселения Хохольского муниципального района Воронежской области», от 04.10.2024 № 45-01-04/417 «О подготовке проектов о внесении изменений в правила землепользования и застройки Архангельского сельского поселения, Новогремяченского сельского поселения и Староникольского сельского поселения Хохольского муниципального района Воронежской области», уведомления филиала ППК «Роскадастр» по Воронежской области от 26.01.2024 № 12-0135з/24, с учетом заключения о результатах публичных слушаний от 18.11.2024 приказываю:</w:t>
      </w:r>
    </w:p>
    <w:p>
      <w:pPr>
        <w:pStyle w:val="Style2"/>
        <w:keepNext w:val="0"/>
        <w:keepLines w:val="0"/>
        <w:framePr w:w="9446" w:h="14419" w:hRule="exact" w:wrap="none" w:vAnchor="page" w:hAnchor="page" w:x="1836" w:y="1234"/>
        <w:widowControl w:val="0"/>
        <w:numPr>
          <w:ilvl w:val="0"/>
          <w:numId w:val="1"/>
        </w:numPr>
        <w:shd w:val="clear" w:color="auto" w:fill="auto"/>
        <w:tabs>
          <w:tab w:pos="1169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правила землепользования и застройки Новогремяченского сельского поселения Хохольского муниципального района Воронежской области, утвержденные приказом департамента архитектуры и градостроительства Воронежской области от 24.08.2020 № 45-01-04/634 «Об утверждении правил землепользования и застройки Новогремяченского сельского поселения Хохольского муниципального района Воронежской области» (в редакции приказов департамента архитектуры и градостроительства Воронежской области от 29.04.2022 № 45-01-04/412, от 06.06.2022 № 45-01-04/461, приказов министерства архитектуры и градостроительства Воронежской области от 27.12.2023 № 45-01-04/1326, от 29.01.2024 № 45-01-04/21) (далее - Правила) следующие изменения:</w:t>
      </w:r>
    </w:p>
    <w:p>
      <w:pPr>
        <w:pStyle w:val="Style2"/>
        <w:keepNext w:val="0"/>
        <w:keepLines w:val="0"/>
        <w:framePr w:w="9446" w:h="14419" w:hRule="exact" w:wrap="none" w:vAnchor="page" w:hAnchor="page" w:x="1836" w:y="1234"/>
        <w:widowControl w:val="0"/>
        <w:numPr>
          <w:ilvl w:val="1"/>
          <w:numId w:val="1"/>
        </w:numPr>
        <w:shd w:val="clear" w:color="auto" w:fill="auto"/>
        <w:tabs>
          <w:tab w:pos="125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17 части II Правил:</w:t>
      </w:r>
    </w:p>
    <w:p>
      <w:pPr>
        <w:pStyle w:val="Style2"/>
        <w:keepNext w:val="0"/>
        <w:keepLines w:val="0"/>
        <w:framePr w:w="9446" w:h="14419" w:hRule="exact" w:wrap="none" w:vAnchor="page" w:hAnchor="page" w:x="1836" w:y="1234"/>
        <w:widowControl w:val="0"/>
        <w:numPr>
          <w:ilvl w:val="2"/>
          <w:numId w:val="1"/>
        </w:numPr>
        <w:shd w:val="clear" w:color="auto" w:fill="auto"/>
        <w:tabs>
          <w:tab w:pos="1656" w:val="left"/>
        </w:tabs>
        <w:bidi w:val="0"/>
        <w:spacing w:before="0" w:after="0" w:line="34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подпункте 1 карту градостроительного зонирования территории Новогремяченского сельского поселения Хохольского муниципального района Воронежской области изложить в редакции согласно приложению № 1 к настоящему приказу.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rap="none" w:vAnchor="page" w:hAnchor="page" w:x="6488" w:y="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</w:t>
      </w:r>
    </w:p>
    <w:p>
      <w:pPr>
        <w:pStyle w:val="Style2"/>
        <w:keepNext w:val="0"/>
        <w:keepLines w:val="0"/>
        <w:framePr w:w="9446" w:h="4210" w:hRule="exact" w:wrap="none" w:vAnchor="page" w:hAnchor="page" w:x="1836" w:y="1239"/>
        <w:widowControl w:val="0"/>
        <w:numPr>
          <w:ilvl w:val="2"/>
          <w:numId w:val="1"/>
        </w:numPr>
        <w:shd w:val="clear" w:color="auto" w:fill="auto"/>
        <w:tabs>
          <w:tab w:pos="1656" w:val="left"/>
        </w:tabs>
        <w:bidi w:val="0"/>
        <w:spacing w:before="0" w:after="0" w:line="35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подпункте 2 карту градостроительного зонирования с отображением зон с особыми условиями использования территории Новогремяченского сельского поселения Хохольского муниципального района Воронежской области изложить в редакции согласно приложению № 2 к настоящему приказу.</w:t>
      </w:r>
    </w:p>
    <w:p>
      <w:pPr>
        <w:pStyle w:val="Style2"/>
        <w:keepNext w:val="0"/>
        <w:keepLines w:val="0"/>
        <w:framePr w:w="9446" w:h="4210" w:hRule="exact" w:wrap="none" w:vAnchor="page" w:hAnchor="page" w:x="1836" w:y="1239"/>
        <w:widowControl w:val="0"/>
        <w:numPr>
          <w:ilvl w:val="1"/>
          <w:numId w:val="1"/>
        </w:numPr>
        <w:shd w:val="clear" w:color="auto" w:fill="auto"/>
        <w:tabs>
          <w:tab w:pos="1277" w:val="left"/>
        </w:tabs>
        <w:bidi w:val="0"/>
        <w:spacing w:before="0" w:after="0" w:line="35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18 части II Правил:</w:t>
      </w:r>
    </w:p>
    <w:p>
      <w:pPr>
        <w:pStyle w:val="Style2"/>
        <w:keepNext w:val="0"/>
        <w:keepLines w:val="0"/>
        <w:framePr w:w="9446" w:h="4210" w:hRule="exact" w:wrap="none" w:vAnchor="page" w:hAnchor="page" w:x="1836" w:y="1239"/>
        <w:widowControl w:val="0"/>
        <w:numPr>
          <w:ilvl w:val="2"/>
          <w:numId w:val="1"/>
        </w:numPr>
        <w:shd w:val="clear" w:color="auto" w:fill="auto"/>
        <w:tabs>
          <w:tab w:pos="1482" w:val="left"/>
        </w:tabs>
        <w:bidi w:val="0"/>
        <w:spacing w:before="0" w:after="0" w:line="34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Таблицу подпункта 1 после строки четырнадцатой дополнить строками следующего содержания: «</w:t>
      </w:r>
    </w:p>
    <w:tbl>
      <w:tblPr>
        <w:tblOverlap w:val="never"/>
        <w:jc w:val="left"/>
        <w:tblLayout w:type="fixed"/>
      </w:tblPr>
      <w:tblGrid>
        <w:gridCol w:w="6259"/>
        <w:gridCol w:w="3130"/>
      </w:tblGrid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89" w:h="566" w:wrap="none" w:vAnchor="page" w:hAnchor="page" w:x="1856" w:y="5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Зоны рекреационного назначения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89" w:h="566" w:wrap="none" w:vAnchor="page" w:hAnchor="page" w:x="1856" w:y="5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Зона рекреационного назначения - объектов отдыха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89" w:h="566" w:wrap="none" w:vAnchor="page" w:hAnchor="page" w:x="1856" w:y="54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Р1</w:t>
            </w:r>
          </w:p>
        </w:tc>
      </w:tr>
    </w:tbl>
    <w:p>
      <w:pPr>
        <w:pStyle w:val="Style2"/>
        <w:keepNext w:val="0"/>
        <w:keepLines w:val="0"/>
        <w:framePr w:w="9446" w:h="1843" w:hRule="exact" w:wrap="none" w:vAnchor="page" w:hAnchor="page" w:x="1836" w:y="6029"/>
        <w:widowControl w:val="0"/>
        <w:shd w:val="clear" w:color="auto" w:fill="auto"/>
        <w:bidi w:val="0"/>
        <w:spacing w:before="0" w:after="0" w:line="346" w:lineRule="auto"/>
        <w:ind w:left="9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».</w:t>
      </w:r>
    </w:p>
    <w:p>
      <w:pPr>
        <w:pStyle w:val="Style2"/>
        <w:keepNext w:val="0"/>
        <w:keepLines w:val="0"/>
        <w:framePr w:w="9446" w:h="1843" w:hRule="exact" w:wrap="none" w:vAnchor="page" w:hAnchor="page" w:x="1836" w:y="6029"/>
        <w:widowControl w:val="0"/>
        <w:numPr>
          <w:ilvl w:val="2"/>
          <w:numId w:val="1"/>
        </w:numPr>
        <w:shd w:val="clear" w:color="auto" w:fill="auto"/>
        <w:tabs>
          <w:tab w:pos="1482" w:val="left"/>
        </w:tabs>
        <w:bidi w:val="0"/>
        <w:spacing w:before="0" w:after="0" w:line="34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Таблицу подпункта 2 после строки шестнадцатой дополнить строками следующего содержания: «</w:t>
      </w:r>
    </w:p>
    <w:tbl>
      <w:tblPr>
        <w:tblOverlap w:val="never"/>
        <w:jc w:val="left"/>
        <w:tblLayout w:type="fixed"/>
      </w:tblPr>
      <w:tblGrid>
        <w:gridCol w:w="6259"/>
        <w:gridCol w:w="3130"/>
      </w:tblGrid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89" w:h="816" w:wrap="none" w:vAnchor="page" w:hAnchor="page" w:x="1851" w:y="7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Зоны рекреационного назначения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89" w:h="816" w:wrap="none" w:vAnchor="page" w:hAnchor="page" w:x="1851" w:y="7877"/>
              <w:widowControl w:val="0"/>
              <w:shd w:val="clear" w:color="auto" w:fill="auto"/>
              <w:bidi w:val="0"/>
              <w:spacing w:before="0" w:after="0" w:line="262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Зона рекреационного назначения - объектов отдыха за границами населенного пункта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9" w:h="816" w:wrap="none" w:vAnchor="page" w:hAnchor="page" w:x="1851" w:y="7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Р1</w:t>
            </w:r>
          </w:p>
        </w:tc>
      </w:tr>
    </w:tbl>
    <w:p>
      <w:pPr>
        <w:pStyle w:val="Style2"/>
        <w:keepNext w:val="0"/>
        <w:keepLines w:val="0"/>
        <w:framePr w:w="9446" w:h="1397" w:hRule="exact" w:wrap="none" w:vAnchor="page" w:hAnchor="page" w:x="1836" w:y="8698"/>
        <w:widowControl w:val="0"/>
        <w:shd w:val="clear" w:color="auto" w:fill="auto"/>
        <w:bidi w:val="0"/>
        <w:spacing w:before="0" w:after="0" w:line="348" w:lineRule="auto"/>
        <w:ind w:left="9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».</w:t>
      </w:r>
    </w:p>
    <w:p>
      <w:pPr>
        <w:pStyle w:val="Style2"/>
        <w:keepNext w:val="0"/>
        <w:keepLines w:val="0"/>
        <w:framePr w:w="9446" w:h="1397" w:hRule="exact" w:wrap="none" w:vAnchor="page" w:hAnchor="page" w:x="1836" w:y="8698"/>
        <w:widowControl w:val="0"/>
        <w:numPr>
          <w:ilvl w:val="1"/>
          <w:numId w:val="1"/>
        </w:numPr>
        <w:shd w:val="clear" w:color="auto" w:fill="auto"/>
        <w:tabs>
          <w:tab w:pos="1442" w:val="left"/>
        </w:tabs>
        <w:bidi w:val="0"/>
        <w:spacing w:before="0" w:after="0" w:line="34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Пункт 21 части III Правил после подпункта 7 дополнить подпунктом 7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следующего содержания:</w:t>
      </w:r>
    </w:p>
    <w:p>
      <w:pPr>
        <w:pStyle w:val="Style2"/>
        <w:keepNext w:val="0"/>
        <w:keepLines w:val="0"/>
        <w:framePr w:w="9446" w:h="355" w:hRule="exact" w:wrap="none" w:vAnchor="page" w:hAnchor="page" w:x="1836" w:y="100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«7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Градостроительные регламенты территориальной зоны Р1</w:t>
      </w:r>
    </w:p>
    <w:tbl>
      <w:tblPr>
        <w:tblOverlap w:val="never"/>
        <w:jc w:val="left"/>
        <w:tblLayout w:type="fixed"/>
      </w:tblPr>
      <w:tblGrid>
        <w:gridCol w:w="432"/>
        <w:gridCol w:w="710"/>
        <w:gridCol w:w="1714"/>
        <w:gridCol w:w="1373"/>
        <w:gridCol w:w="984"/>
        <w:gridCol w:w="1334"/>
        <w:gridCol w:w="1411"/>
        <w:gridCol w:w="1426"/>
      </w:tblGrid>
      <w:tr>
        <w:trPr>
          <w:trHeight w:val="13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 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ВРИ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</w:t>
            </w:r>
          </w:p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ВРИ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Предельные (минимальные и (или) максимальные) размеры земельных участков, в том числе их площадь, м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Максималь ный процент застройки в границах земельного участка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Минимальн 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 во зданий, строений, сооружений</w:t>
            </w:r>
          </w:p>
        </w:tc>
      </w:tr>
      <w:tr>
        <w:trPr>
          <w:trHeight w:val="31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84" w:h="4824" w:wrap="none" w:vAnchor="page" w:hAnchor="page" w:x="1856" w:y="1055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84" w:h="4824" w:wrap="none" w:vAnchor="page" w:hAnchor="page" w:x="1856" w:y="1055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84" w:h="4824" w:wrap="none" w:vAnchor="page" w:hAnchor="page" w:x="1856" w:y="1055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min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max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84" w:h="4824" w:wrap="none" w:vAnchor="page" w:hAnchor="page" w:x="1856" w:y="1055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84" w:h="4824" w:wrap="none" w:vAnchor="page" w:hAnchor="page" w:x="1856" w:y="10551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framePr w:w="9384" w:h="4824" w:wrap="none" w:vAnchor="page" w:hAnchor="page" w:x="1856" w:y="10551"/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4824" w:wrap="none" w:vAnchor="page" w:hAnchor="page" w:x="1856" w:y="105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</w:tr>
    </w:tbl>
    <w:p>
      <w:pPr>
        <w:pStyle w:val="Style17"/>
        <w:keepNext w:val="0"/>
        <w:keepLines w:val="0"/>
        <w:framePr w:wrap="none" w:vAnchor="page" w:hAnchor="page" w:x="2312" w:y="15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ВИДЫ РАЗРЕШЕННОГО ИСПОЛЬЗОВАНИЯ ЗЕМЕЛЬНЫХ УЧАСТКОВ 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rap="none" w:vAnchor="page" w:hAnchor="page" w:x="6488" w:y="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</w:t>
      </w:r>
    </w:p>
    <w:tbl>
      <w:tblPr>
        <w:tblOverlap w:val="never"/>
        <w:jc w:val="left"/>
        <w:tblLayout w:type="fixed"/>
      </w:tblPr>
      <w:tblGrid>
        <w:gridCol w:w="437"/>
        <w:gridCol w:w="710"/>
        <w:gridCol w:w="1718"/>
        <w:gridCol w:w="1373"/>
        <w:gridCol w:w="979"/>
        <w:gridCol w:w="1339"/>
        <w:gridCol w:w="1411"/>
        <w:gridCol w:w="1426"/>
      </w:tblGrid>
      <w:tr>
        <w:trPr>
          <w:trHeight w:val="14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№ п/ 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Код</w:t>
            </w:r>
          </w:p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ВРИ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</w:t>
            </w:r>
          </w:p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ВРИ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Предельные (минимальные и (или) максимальные) размеры земельных участков, в том числе их площадь, м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Максималь ный процент застройки в границах земельного участка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Минимальн 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 во зданий, строений, сооружений</w:t>
            </w:r>
          </w:p>
        </w:tc>
      </w:tr>
      <w:tr>
        <w:trPr>
          <w:trHeight w:val="321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94" w:h="9413" w:wrap="none" w:vAnchor="page" w:hAnchor="page" w:x="1865" w:y="120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94" w:h="9413" w:wrap="none" w:vAnchor="page" w:hAnchor="page" w:x="1865" w:y="120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94" w:h="9413" w:wrap="none" w:vAnchor="page" w:hAnchor="page" w:x="1865" w:y="1205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min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max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94" w:h="9413" w:wrap="none" w:vAnchor="page" w:hAnchor="page" w:x="1865" w:y="1205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394" w:h="9413" w:wrap="none" w:vAnchor="page" w:hAnchor="page" w:x="1865" w:y="1205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framePr w:w="9394" w:h="9413" w:wrap="none" w:vAnchor="page" w:hAnchor="page" w:x="1865" w:y="1205"/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ОБЪЕКТОВ КАПИТАЛЬНОГО СТРОИТЕЛЬСТВА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Пчеловодство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Питомники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Природно</w:t>
              <w:softHyphen/>
              <w:t>познавательный туризм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Общее пользование водными объектами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12.0.2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Благоустройство территории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</w:tr>
      <w:tr>
        <w:trPr>
          <w:trHeight w:val="466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Передвижное жилье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 метра</w:t>
            </w:r>
          </w:p>
        </w:tc>
      </w:tr>
      <w:tr>
        <w:trPr>
          <w:trHeight w:val="7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4.9.2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Стоянка транспортных средств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94" w:h="9413" w:wrap="none" w:vAnchor="page" w:hAnchor="page" w:x="1865" w:y="12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</w:tr>
    </w:tbl>
    <w:p>
      <w:pPr>
        <w:pStyle w:val="Style2"/>
        <w:keepNext w:val="0"/>
        <w:keepLines w:val="0"/>
        <w:framePr w:w="9418" w:h="3874" w:hRule="exact" w:wrap="none" w:vAnchor="page" w:hAnchor="page" w:x="1851" w:y="11079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территории устанавливаются в соответствии с законодательством Российской Федерации. Перечень зон с особыми условиями использования территории и основания установления ограничений приведены в пункте 22 настоящих Правил.».</w:t>
      </w:r>
    </w:p>
    <w:p>
      <w:pPr>
        <w:pStyle w:val="Style2"/>
        <w:keepNext w:val="0"/>
        <w:keepLines w:val="0"/>
        <w:framePr w:w="9418" w:h="3874" w:hRule="exact" w:wrap="none" w:vAnchor="page" w:hAnchor="page" w:x="1851" w:y="11079"/>
        <w:widowControl w:val="0"/>
        <w:numPr>
          <w:ilvl w:val="1"/>
          <w:numId w:val="1"/>
        </w:numPr>
        <w:shd w:val="clear" w:color="auto" w:fill="auto"/>
        <w:tabs>
          <w:tab w:pos="124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Таблицу пункта 22 части III Правил после строки 10 дополнить строкой 11 следующего содержания: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1"/>
        <w:keepNext w:val="0"/>
        <w:keepLines w:val="0"/>
        <w:framePr w:wrap="none" w:vAnchor="page" w:hAnchor="page" w:x="6485" w:y="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</w:t>
      </w:r>
    </w:p>
    <w:tbl>
      <w:tblPr>
        <w:tblOverlap w:val="never"/>
        <w:jc w:val="left"/>
        <w:tblLayout w:type="fixed"/>
      </w:tblPr>
      <w:tblGrid>
        <w:gridCol w:w="653"/>
        <w:gridCol w:w="2784"/>
        <w:gridCol w:w="5947"/>
      </w:tblGrid>
      <w:tr>
        <w:trPr>
          <w:trHeight w:val="21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2126" w:wrap="none" w:vAnchor="page" w:hAnchor="page" w:x="1863" w:y="16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2126" w:wrap="none" w:vAnchor="page" w:hAnchor="page" w:x="1863" w:y="163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Зона охраняемого военного объекта, охранная зона военного объекта, запретные и специальные зоны, устанавливаемые в связи с размещением указанных объектов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framePr w:w="9384" w:h="2126" w:wrap="none" w:vAnchor="page" w:hAnchor="page" w:x="1863" w:y="1632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</w:tbl>
    <w:p>
      <w:pPr>
        <w:pStyle w:val="Style17"/>
        <w:keepNext w:val="0"/>
        <w:keepLines w:val="0"/>
        <w:framePr w:wrap="none" w:vAnchor="page" w:hAnchor="page" w:x="11002" w:y="37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 w:val="0"/>
          <w:bCs w:val="0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».</w:t>
      </w:r>
    </w:p>
    <w:p>
      <w:pPr>
        <w:pStyle w:val="Style2"/>
        <w:keepNext w:val="0"/>
        <w:keepLines w:val="0"/>
        <w:framePr w:w="9432" w:h="8251" w:hRule="exact" w:wrap="none" w:vAnchor="page" w:hAnchor="page" w:x="1844" w:y="4224"/>
        <w:widowControl w:val="0"/>
        <w:numPr>
          <w:ilvl w:val="1"/>
          <w:numId w:val="1"/>
        </w:numPr>
        <w:shd w:val="clear" w:color="auto" w:fill="auto"/>
        <w:tabs>
          <w:tab w:pos="1210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приложении № 1 к Правилам:</w:t>
      </w:r>
    </w:p>
    <w:p>
      <w:pPr>
        <w:pStyle w:val="Style2"/>
        <w:keepNext w:val="0"/>
        <w:keepLines w:val="0"/>
        <w:framePr w:w="9432" w:h="8251" w:hRule="exact" w:wrap="none" w:vAnchor="page" w:hAnchor="page" w:x="1844" w:y="4224"/>
        <w:widowControl w:val="0"/>
        <w:numPr>
          <w:ilvl w:val="2"/>
          <w:numId w:val="1"/>
        </w:numPr>
        <w:shd w:val="clear" w:color="auto" w:fill="auto"/>
        <w:tabs>
          <w:tab w:pos="145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Графическое описание местоположения границ зоны застройки индивидуальными жилыми домами села Новогремяченское - Ж1/1 изложить в редакции согласно приложению № 3 к настоящему приказу.</w:t>
      </w:r>
    </w:p>
    <w:p>
      <w:pPr>
        <w:pStyle w:val="Style2"/>
        <w:keepNext w:val="0"/>
        <w:keepLines w:val="0"/>
        <w:framePr w:w="9432" w:h="8251" w:hRule="exact" w:wrap="none" w:vAnchor="page" w:hAnchor="page" w:x="1844" w:y="4224"/>
        <w:widowControl w:val="0"/>
        <w:numPr>
          <w:ilvl w:val="2"/>
          <w:numId w:val="1"/>
        </w:numPr>
        <w:shd w:val="clear" w:color="auto" w:fill="auto"/>
        <w:tabs>
          <w:tab w:pos="1460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Графическое описание местоположения границ общественно</w:t>
        <w:softHyphen/>
        <w:t>деловой зоны села Новогремяченское - ОД/1 изложить в редакции согласно приложению № 4 к настоящему приказу.</w:t>
      </w:r>
    </w:p>
    <w:p>
      <w:pPr>
        <w:pStyle w:val="Style2"/>
        <w:keepNext w:val="0"/>
        <w:keepLines w:val="0"/>
        <w:framePr w:w="9432" w:h="8251" w:hRule="exact" w:wrap="none" w:vAnchor="page" w:hAnchor="page" w:x="1844" w:y="4224"/>
        <w:widowControl w:val="0"/>
        <w:numPr>
          <w:ilvl w:val="2"/>
          <w:numId w:val="1"/>
        </w:numPr>
        <w:shd w:val="clear" w:color="auto" w:fill="auto"/>
        <w:tabs>
          <w:tab w:pos="145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Графическое описание местоположения границ производственной зоны села Новогремяченское - П1/1 изложить в редакции согласно приложению № 5 к настоящему приказу.</w:t>
      </w:r>
    </w:p>
    <w:p>
      <w:pPr>
        <w:pStyle w:val="Style2"/>
        <w:keepNext w:val="0"/>
        <w:keepLines w:val="0"/>
        <w:framePr w:w="9432" w:h="8251" w:hRule="exact" w:wrap="none" w:vAnchor="page" w:hAnchor="page" w:x="1844" w:y="4224"/>
        <w:widowControl w:val="0"/>
        <w:numPr>
          <w:ilvl w:val="1"/>
          <w:numId w:val="1"/>
        </w:numPr>
        <w:shd w:val="clear" w:color="auto" w:fill="auto"/>
        <w:tabs>
          <w:tab w:pos="1812" w:val="left"/>
        </w:tabs>
        <w:bidi w:val="0"/>
        <w:spacing w:before="0" w:after="0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описания местоположения границ зоны сельскохозяйственного производства за границами населенного пункта - СХ2 приложения № 2 к Правилам дополнить графическим описанием местоположения границ зоны рекреационного назначения - объектов отдыха за границами населенного пункта - Р1 согласно приложению № 6 к настоящему приказу.</w:t>
      </w:r>
    </w:p>
    <w:p>
      <w:pPr>
        <w:pStyle w:val="Style2"/>
        <w:keepNext w:val="0"/>
        <w:keepLines w:val="0"/>
        <w:framePr w:w="9432" w:h="8251" w:hRule="exact" w:wrap="none" w:vAnchor="page" w:hAnchor="page" w:x="1844" w:y="4224"/>
        <w:widowControl w:val="0"/>
        <w:numPr>
          <w:ilvl w:val="0"/>
          <w:numId w:val="1"/>
        </w:numPr>
        <w:shd w:val="clear" w:color="auto" w:fill="auto"/>
        <w:tabs>
          <w:tab w:pos="1812" w:val="left"/>
        </w:tabs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исполнения настоящего приказа оставляю за собой.</w:t>
      </w:r>
    </w:p>
    <w:p>
      <w:pPr>
        <w:pStyle w:val="Style2"/>
        <w:keepNext w:val="0"/>
        <w:keepLines w:val="0"/>
        <w:framePr w:w="9432" w:h="1642" w:hRule="exact" w:wrap="none" w:vAnchor="page" w:hAnchor="page" w:x="1844" w:y="13363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министра архитектуры и</w:t>
        <w:br/>
        <w:t>градостроительства Воронежской области -</w:t>
        <w:br/>
        <w:t>начальник отдела территориального</w:t>
        <w:br/>
        <w:t>планирования министерства архитектуры и</w:t>
        <w:br/>
        <w:t>градостроительства Воронежской области</w:t>
      </w:r>
    </w:p>
    <w:p>
      <w:pPr>
        <w:framePr w:wrap="none" w:vAnchor="page" w:hAnchor="page" w:x="7863" w:y="14347"/>
        <w:widowControl w:val="0"/>
        <w:rPr>
          <w:sz w:val="2"/>
          <w:szCs w:val="2"/>
        </w:rPr>
      </w:pPr>
      <w:r>
        <w:drawing>
          <wp:inline>
            <wp:extent cx="938530" cy="42672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38530" cy="426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1"/>
        <w:keepNext w:val="0"/>
        <w:keepLines w:val="0"/>
        <w:framePr w:w="1637" w:h="341" w:hRule="exact" w:wrap="none" w:vAnchor="page" w:hAnchor="page" w:x="9586" w:y="14640"/>
        <w:widowControl w:val="0"/>
        <w:shd w:val="clear" w:color="auto" w:fill="auto"/>
        <w:bidi w:val="0"/>
        <w:spacing w:before="0" w:after="0" w:line="240" w:lineRule="auto"/>
        <w:ind w:left="0" w:right="9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С.М. Беляева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9">
    <w:name w:val="Колонтитул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Колонтитул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8">
    <w:name w:val="Подпись к таблице_"/>
    <w:basedOn w:val="DefaultParagraphFont"/>
    <w:link w:val="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Подпись к картинке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8">
    <w:name w:val="Колонтитул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7">
    <w:name w:val="Подпись к таблице"/>
    <w:basedOn w:val="Normal"/>
    <w:link w:val="CharStyle18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Подпись к картинке"/>
    <w:basedOn w:val="Normal"/>
    <w:link w:val="CharStyle22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