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 xml:space="preserve">В </w:t>
      </w:r>
      <w:bookmarkStart w:id="0" w:name="_GoBack"/>
      <w:bookmarkEnd w:id="0"/>
      <w:r>
        <w:rPr>
          <w:color w:val="000000"/>
        </w:rPr>
        <w:t xml:space="preserve">настоящее время Минэкономразвития России осуществляется Программа поддержки инвестиционных проектов, реализуемых на территории Российской </w:t>
      </w:r>
      <w:proofErr w:type="gramStart"/>
      <w:r>
        <w:rPr>
          <w:color w:val="000000"/>
        </w:rPr>
        <w:t>Федерации</w:t>
      </w:r>
      <w:proofErr w:type="gramEnd"/>
      <w:r>
        <w:rPr>
          <w:color w:val="000000"/>
        </w:rPr>
        <w:t xml:space="preserve"> на основе проектного финансирования (далее – Программа).</w:t>
      </w:r>
    </w:p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>Программа разработана во исполнение поручения Президента Российской Федерации и утверждена постановлением Правительства Российской Федерации от 11 октября 2014 г. № 1044.</w:t>
      </w:r>
    </w:p>
    <w:p w:rsidR="000C6F12" w:rsidRDefault="000C6F12" w:rsidP="000C6F12">
      <w:pPr>
        <w:pStyle w:val="a3"/>
        <w:spacing w:line="360" w:lineRule="auto"/>
        <w:jc w:val="both"/>
      </w:pPr>
      <w:proofErr w:type="gramStart"/>
      <w:r>
        <w:rPr>
          <w:color w:val="000000"/>
        </w:rPr>
        <w:t>Программа предполагает возможность для инвестиционных проектов (отобранных в установленном порядке) получить льготное банковское кредитование от коммерческих банков (отобранных в установленном порядке) с размером процентной ставки по кредиту 11% годовых, за счет обеспечения Банком России рефинансирования коммерческих банков по ставке 9% годовых сроком и предоставления государственных гарантий под указанные кредиты (25% стоимости кредита).</w:t>
      </w:r>
      <w:proofErr w:type="gramEnd"/>
    </w:p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>По состоянию на 4 февраля 2015 г. для участия в Программе отобраны следующие кредитные организации: ОАО «Сбербанк России», ОАО «</w:t>
      </w:r>
      <w:proofErr w:type="spellStart"/>
      <w:r>
        <w:rPr>
          <w:color w:val="000000"/>
        </w:rPr>
        <w:t>Россельхозбанк</w:t>
      </w:r>
      <w:proofErr w:type="spellEnd"/>
      <w:r>
        <w:rPr>
          <w:color w:val="000000"/>
        </w:rPr>
        <w:t>», ОАО «</w:t>
      </w:r>
      <w:proofErr w:type="spellStart"/>
      <w:r>
        <w:rPr>
          <w:color w:val="000000"/>
        </w:rPr>
        <w:t>Альфа-банк</w:t>
      </w:r>
      <w:proofErr w:type="spellEnd"/>
      <w:r>
        <w:rPr>
          <w:color w:val="000000"/>
        </w:rPr>
        <w:t>», ОАО «Банк ВТБ», ПАО «Промсвязьбанк», ОАО «Газпромбанк», ОАО «Банк Москвы», ПАО Банк «Финансовая корпорация Открытие», Международный инвестиционный банк, Евразийский банк развития.</w:t>
      </w:r>
    </w:p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>Контактные лица:</w:t>
      </w:r>
    </w:p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 xml:space="preserve">- в </w:t>
      </w:r>
      <w:proofErr w:type="spellStart"/>
      <w:r>
        <w:rPr>
          <w:color w:val="000000"/>
        </w:rPr>
        <w:t>Минпромторге</w:t>
      </w:r>
      <w:proofErr w:type="spellEnd"/>
      <w:r>
        <w:rPr>
          <w:color w:val="000000"/>
        </w:rPr>
        <w:t xml:space="preserve"> России – отдел инвестиционной политики и макроэкономического прогнозирования Департамента стратегического развития:</w:t>
      </w:r>
    </w:p>
    <w:p w:rsidR="000C6F12" w:rsidRDefault="000C6F12" w:rsidP="000C6F12">
      <w:pPr>
        <w:pStyle w:val="a3"/>
        <w:spacing w:before="0" w:beforeAutospacing="0" w:after="0" w:afterAutospacing="0" w:line="360" w:lineRule="auto"/>
        <w:jc w:val="both"/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</w:rPr>
        <w:t>Вологодский Сергей Александрович (начальник отдела) – тел.: +7 </w:t>
      </w:r>
      <w:r>
        <w:rPr>
          <w:rStyle w:val="wmi-callto"/>
          <w:color w:val="000000"/>
        </w:rPr>
        <w:t>(495) 632 86 16</w:t>
      </w:r>
      <w:r>
        <w:rPr>
          <w:color w:val="000000"/>
        </w:rPr>
        <w:t>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4"/>
            <w:color w:val="000000"/>
            <w:u w:val="none"/>
          </w:rPr>
          <w:t>vologodsky@minprom.gov.ru</w:t>
        </w:r>
      </w:hyperlink>
      <w:r>
        <w:rPr>
          <w:color w:val="000000"/>
        </w:rPr>
        <w:t>.</w:t>
      </w:r>
    </w:p>
    <w:p w:rsidR="000C6F12" w:rsidRDefault="000C6F12" w:rsidP="000C6F12">
      <w:pPr>
        <w:pStyle w:val="a3"/>
        <w:spacing w:before="0" w:beforeAutospacing="0" w:after="0" w:afterAutospacing="0" w:line="360" w:lineRule="auto"/>
        <w:jc w:val="both"/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</w:rPr>
        <w:t xml:space="preserve">Магомедов Евгений </w:t>
      </w:r>
      <w:proofErr w:type="spellStart"/>
      <w:r>
        <w:rPr>
          <w:color w:val="000000"/>
        </w:rPr>
        <w:t>Ибрагимович</w:t>
      </w:r>
      <w:proofErr w:type="spellEnd"/>
      <w:r>
        <w:rPr>
          <w:color w:val="000000"/>
        </w:rPr>
        <w:t xml:space="preserve"> (специалист) – тел.: </w:t>
      </w:r>
      <w:r>
        <w:rPr>
          <w:rStyle w:val="wmi-callto"/>
          <w:color w:val="000000"/>
        </w:rPr>
        <w:t>+7 (495) 632 88 88</w:t>
      </w:r>
      <w:r>
        <w:rPr>
          <w:color w:val="000000"/>
        </w:rPr>
        <w:t xml:space="preserve"> (доб. 2150),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4"/>
            <w:color w:val="000000"/>
            <w:u w:val="none"/>
          </w:rPr>
          <w:t>magomedovei@minprom.gov.ru</w:t>
        </w:r>
      </w:hyperlink>
      <w:r>
        <w:rPr>
          <w:color w:val="000000"/>
        </w:rPr>
        <w:t>;</w:t>
      </w:r>
    </w:p>
    <w:p w:rsidR="000C6F12" w:rsidRDefault="000C6F12" w:rsidP="000C6F12">
      <w:pPr>
        <w:pStyle w:val="a3"/>
        <w:spacing w:line="360" w:lineRule="auto"/>
        <w:jc w:val="both"/>
      </w:pPr>
      <w:r>
        <w:rPr>
          <w:color w:val="000000"/>
        </w:rPr>
        <w:t>- в Фонде развития промышленности (ФГАУ «РФТР»):</w:t>
      </w:r>
    </w:p>
    <w:p w:rsidR="000C6F12" w:rsidRPr="000C6F12" w:rsidRDefault="000C6F12" w:rsidP="000C6F12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rFonts w:ascii="Wingdings" w:hAnsi="Wingdings"/>
          <w:color w:val="000000"/>
        </w:rPr>
        <w:t>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</w:rPr>
        <w:t xml:space="preserve">Усачев Илья Константинович - тел.: </w:t>
      </w:r>
      <w:r>
        <w:rPr>
          <w:rStyle w:val="wmi-callto"/>
          <w:color w:val="000000"/>
        </w:rPr>
        <w:t>+7 (495) 789 4730</w:t>
      </w:r>
      <w:r>
        <w:rPr>
          <w:color w:val="000000"/>
        </w:rPr>
        <w:t xml:space="preserve">, моб. </w:t>
      </w:r>
      <w:r w:rsidRPr="000C6F12">
        <w:rPr>
          <w:color w:val="000000"/>
          <w:lang w:val="en-US"/>
        </w:rPr>
        <w:t>+7</w:t>
      </w:r>
      <w:r>
        <w:rPr>
          <w:color w:val="000000"/>
          <w:lang w:val="en-US"/>
        </w:rPr>
        <w:t> </w:t>
      </w:r>
      <w:r w:rsidRPr="000C6F12">
        <w:rPr>
          <w:rStyle w:val="wmi-callto"/>
          <w:color w:val="000000"/>
          <w:lang w:val="en-US"/>
        </w:rPr>
        <w:t>(915) 101 19 24</w:t>
      </w:r>
      <w:r w:rsidRPr="000C6F1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e</w:t>
      </w:r>
      <w:r w:rsidRPr="000C6F12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0C6F12">
        <w:rPr>
          <w:color w:val="000000"/>
          <w:lang w:val="en-US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usachev</w:t>
        </w:r>
        <w:r w:rsidRPr="000C6F12">
          <w:rPr>
            <w:rStyle w:val="a4"/>
            <w:color w:val="000000"/>
            <w:u w:val="none"/>
            <w:lang w:val="en-US"/>
          </w:rPr>
          <w:t>@</w:t>
        </w:r>
        <w:r>
          <w:rPr>
            <w:rStyle w:val="a4"/>
            <w:color w:val="000000"/>
            <w:u w:val="none"/>
            <w:lang w:val="en-US"/>
          </w:rPr>
          <w:t>rftr</w:t>
        </w:r>
        <w:r w:rsidRPr="000C6F12">
          <w:rPr>
            <w:rStyle w:val="a4"/>
            <w:color w:val="000000"/>
            <w:u w:val="none"/>
            <w:lang w:val="en-US"/>
          </w:rPr>
          <w:t>.</w:t>
        </w:r>
        <w:r>
          <w:rPr>
            <w:rStyle w:val="a4"/>
            <w:color w:val="000000"/>
            <w:u w:val="none"/>
            <w:lang w:val="en-US"/>
          </w:rPr>
          <w:t>ru</w:t>
        </w:r>
      </w:hyperlink>
      <w:r w:rsidRPr="000C6F12">
        <w:rPr>
          <w:color w:val="000000"/>
          <w:lang w:val="en-US"/>
        </w:rPr>
        <w:t>.</w:t>
      </w:r>
      <w:r>
        <w:rPr>
          <w:lang w:val="en-US"/>
        </w:rPr>
        <w:t> </w:t>
      </w:r>
    </w:p>
    <w:p w:rsidR="006364AB" w:rsidRPr="000C6F12" w:rsidRDefault="006364AB">
      <w:pPr>
        <w:rPr>
          <w:lang w:val="en-US"/>
        </w:rPr>
      </w:pPr>
    </w:p>
    <w:sectPr w:rsidR="006364AB" w:rsidRPr="000C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7B"/>
    <w:rsid w:val="00011DF5"/>
    <w:rsid w:val="000426EA"/>
    <w:rsid w:val="00057863"/>
    <w:rsid w:val="00073314"/>
    <w:rsid w:val="000A012B"/>
    <w:rsid w:val="000B10DE"/>
    <w:rsid w:val="000B7420"/>
    <w:rsid w:val="000C0F03"/>
    <w:rsid w:val="000C6F12"/>
    <w:rsid w:val="000D2786"/>
    <w:rsid w:val="00100A34"/>
    <w:rsid w:val="001346D0"/>
    <w:rsid w:val="00190E37"/>
    <w:rsid w:val="001A3AD5"/>
    <w:rsid w:val="001B05BA"/>
    <w:rsid w:val="001C1FE2"/>
    <w:rsid w:val="001C26CE"/>
    <w:rsid w:val="001D0C25"/>
    <w:rsid w:val="001D2F28"/>
    <w:rsid w:val="001F2FFA"/>
    <w:rsid w:val="00200DB2"/>
    <w:rsid w:val="00210EB4"/>
    <w:rsid w:val="0021718B"/>
    <w:rsid w:val="0022342B"/>
    <w:rsid w:val="0023085E"/>
    <w:rsid w:val="002402EC"/>
    <w:rsid w:val="002438E1"/>
    <w:rsid w:val="002529C1"/>
    <w:rsid w:val="00283BB6"/>
    <w:rsid w:val="00297E67"/>
    <w:rsid w:val="002E395C"/>
    <w:rsid w:val="0031404D"/>
    <w:rsid w:val="00327D29"/>
    <w:rsid w:val="003304E0"/>
    <w:rsid w:val="00370BB8"/>
    <w:rsid w:val="00375422"/>
    <w:rsid w:val="00384290"/>
    <w:rsid w:val="003A4FD5"/>
    <w:rsid w:val="003B4796"/>
    <w:rsid w:val="003B756E"/>
    <w:rsid w:val="003C1669"/>
    <w:rsid w:val="003F4D19"/>
    <w:rsid w:val="00400BB0"/>
    <w:rsid w:val="00406B3A"/>
    <w:rsid w:val="00417A3A"/>
    <w:rsid w:val="00423117"/>
    <w:rsid w:val="00435A6C"/>
    <w:rsid w:val="00436E3F"/>
    <w:rsid w:val="00450440"/>
    <w:rsid w:val="00453AC4"/>
    <w:rsid w:val="00461B81"/>
    <w:rsid w:val="00473A40"/>
    <w:rsid w:val="00474B38"/>
    <w:rsid w:val="00484B47"/>
    <w:rsid w:val="004A179A"/>
    <w:rsid w:val="004A2909"/>
    <w:rsid w:val="004A4265"/>
    <w:rsid w:val="004C2C94"/>
    <w:rsid w:val="00502CE8"/>
    <w:rsid w:val="0050625B"/>
    <w:rsid w:val="00534737"/>
    <w:rsid w:val="00544024"/>
    <w:rsid w:val="005526A5"/>
    <w:rsid w:val="005561BF"/>
    <w:rsid w:val="0055753A"/>
    <w:rsid w:val="00570563"/>
    <w:rsid w:val="00580745"/>
    <w:rsid w:val="0058417B"/>
    <w:rsid w:val="00587238"/>
    <w:rsid w:val="00594891"/>
    <w:rsid w:val="005F3CA3"/>
    <w:rsid w:val="00613004"/>
    <w:rsid w:val="00615EDF"/>
    <w:rsid w:val="00620CFF"/>
    <w:rsid w:val="00632C44"/>
    <w:rsid w:val="0063398A"/>
    <w:rsid w:val="0063405D"/>
    <w:rsid w:val="006364AB"/>
    <w:rsid w:val="00646717"/>
    <w:rsid w:val="006530FB"/>
    <w:rsid w:val="006559D0"/>
    <w:rsid w:val="00674489"/>
    <w:rsid w:val="0068066A"/>
    <w:rsid w:val="006A4903"/>
    <w:rsid w:val="006B1ACF"/>
    <w:rsid w:val="006D7A35"/>
    <w:rsid w:val="006F51BB"/>
    <w:rsid w:val="006F615E"/>
    <w:rsid w:val="006F68A9"/>
    <w:rsid w:val="0071587C"/>
    <w:rsid w:val="0072442E"/>
    <w:rsid w:val="00742226"/>
    <w:rsid w:val="0075225A"/>
    <w:rsid w:val="0077379B"/>
    <w:rsid w:val="0078207C"/>
    <w:rsid w:val="00782899"/>
    <w:rsid w:val="0078294B"/>
    <w:rsid w:val="007931F0"/>
    <w:rsid w:val="007A107F"/>
    <w:rsid w:val="007A7E8F"/>
    <w:rsid w:val="007C31FF"/>
    <w:rsid w:val="00805256"/>
    <w:rsid w:val="0081360B"/>
    <w:rsid w:val="0083651A"/>
    <w:rsid w:val="008543DB"/>
    <w:rsid w:val="008545B7"/>
    <w:rsid w:val="00871187"/>
    <w:rsid w:val="00872DE3"/>
    <w:rsid w:val="008814EB"/>
    <w:rsid w:val="008B302F"/>
    <w:rsid w:val="008C6A39"/>
    <w:rsid w:val="00912AC1"/>
    <w:rsid w:val="009200AC"/>
    <w:rsid w:val="009203B1"/>
    <w:rsid w:val="009429F7"/>
    <w:rsid w:val="00952777"/>
    <w:rsid w:val="00953ADC"/>
    <w:rsid w:val="00955D32"/>
    <w:rsid w:val="00956EDF"/>
    <w:rsid w:val="00967D7D"/>
    <w:rsid w:val="00972445"/>
    <w:rsid w:val="00981CD2"/>
    <w:rsid w:val="00982E14"/>
    <w:rsid w:val="00990564"/>
    <w:rsid w:val="00993F73"/>
    <w:rsid w:val="009D3E73"/>
    <w:rsid w:val="009F4970"/>
    <w:rsid w:val="00A1775D"/>
    <w:rsid w:val="00A22FE5"/>
    <w:rsid w:val="00A537E1"/>
    <w:rsid w:val="00A905E6"/>
    <w:rsid w:val="00AA59B5"/>
    <w:rsid w:val="00AB072A"/>
    <w:rsid w:val="00AB1E05"/>
    <w:rsid w:val="00AC08C4"/>
    <w:rsid w:val="00AC7F0C"/>
    <w:rsid w:val="00AD0C32"/>
    <w:rsid w:val="00AD71A7"/>
    <w:rsid w:val="00AE2664"/>
    <w:rsid w:val="00B0295B"/>
    <w:rsid w:val="00B06762"/>
    <w:rsid w:val="00B30058"/>
    <w:rsid w:val="00B32B36"/>
    <w:rsid w:val="00B81CE1"/>
    <w:rsid w:val="00B9213F"/>
    <w:rsid w:val="00BB0A5B"/>
    <w:rsid w:val="00BB2792"/>
    <w:rsid w:val="00BB3884"/>
    <w:rsid w:val="00BE14AC"/>
    <w:rsid w:val="00BF2ABE"/>
    <w:rsid w:val="00C10BDD"/>
    <w:rsid w:val="00C20150"/>
    <w:rsid w:val="00C2786B"/>
    <w:rsid w:val="00C44C1A"/>
    <w:rsid w:val="00C50FA0"/>
    <w:rsid w:val="00C6047B"/>
    <w:rsid w:val="00C62FA3"/>
    <w:rsid w:val="00C641BF"/>
    <w:rsid w:val="00C64A8E"/>
    <w:rsid w:val="00C70D07"/>
    <w:rsid w:val="00C72F26"/>
    <w:rsid w:val="00CA2003"/>
    <w:rsid w:val="00CC151E"/>
    <w:rsid w:val="00CF451A"/>
    <w:rsid w:val="00D04D48"/>
    <w:rsid w:val="00D12B5F"/>
    <w:rsid w:val="00D12C37"/>
    <w:rsid w:val="00D130A5"/>
    <w:rsid w:val="00D2145A"/>
    <w:rsid w:val="00D3573C"/>
    <w:rsid w:val="00D7252C"/>
    <w:rsid w:val="00D75832"/>
    <w:rsid w:val="00D8428D"/>
    <w:rsid w:val="00D918AD"/>
    <w:rsid w:val="00DE2EC5"/>
    <w:rsid w:val="00DF51F5"/>
    <w:rsid w:val="00E16E53"/>
    <w:rsid w:val="00E30E03"/>
    <w:rsid w:val="00E35246"/>
    <w:rsid w:val="00E54880"/>
    <w:rsid w:val="00E65A3A"/>
    <w:rsid w:val="00E660AA"/>
    <w:rsid w:val="00E815A8"/>
    <w:rsid w:val="00E82EE4"/>
    <w:rsid w:val="00E83AB7"/>
    <w:rsid w:val="00E9279B"/>
    <w:rsid w:val="00EB59F5"/>
    <w:rsid w:val="00EE462C"/>
    <w:rsid w:val="00EE706D"/>
    <w:rsid w:val="00F07208"/>
    <w:rsid w:val="00F14944"/>
    <w:rsid w:val="00F24165"/>
    <w:rsid w:val="00F40BBE"/>
    <w:rsid w:val="00F45ADE"/>
    <w:rsid w:val="00F67362"/>
    <w:rsid w:val="00F75E75"/>
    <w:rsid w:val="00F97070"/>
    <w:rsid w:val="00F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C6F12"/>
  </w:style>
  <w:style w:type="character" w:styleId="a4">
    <w:name w:val="Hyperlink"/>
    <w:basedOn w:val="a0"/>
    <w:uiPriority w:val="99"/>
    <w:semiHidden/>
    <w:unhideWhenUsed/>
    <w:rsid w:val="000C6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C6F12"/>
  </w:style>
  <w:style w:type="character" w:styleId="a4">
    <w:name w:val="Hyperlink"/>
    <w:basedOn w:val="a0"/>
    <w:uiPriority w:val="99"/>
    <w:semiHidden/>
    <w:unhideWhenUsed/>
    <w:rsid w:val="000C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6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2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24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1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81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7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168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95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achev@rf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omedovei@minprom.gov.ru" TargetMode="External"/><Relationship Id="rId5" Type="http://schemas.openxmlformats.org/officeDocument/2006/relationships/hyperlink" Target="mailto:vologodsky@minprom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2015-02-20T06:24:00Z</dcterms:created>
  <dcterms:modified xsi:type="dcterms:W3CDTF">2015-02-20T06:25:00Z</dcterms:modified>
</cp:coreProperties>
</file>